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6142F1F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CB45C1">
        <w:rPr>
          <w:rFonts w:ascii="Arial" w:hAnsi="Arial" w:cs="Arial"/>
          <w:b/>
          <w:color w:val="000000"/>
          <w:sz w:val="24"/>
        </w:rPr>
        <w:t>98</w:t>
      </w:r>
      <w:r w:rsidR="00D90606">
        <w:rPr>
          <w:rFonts w:ascii="Arial" w:hAnsi="Arial" w:cs="Arial"/>
          <w:b/>
          <w:color w:val="000000"/>
          <w:sz w:val="24"/>
        </w:rPr>
        <w:t>bis</w:t>
      </w:r>
      <w:r>
        <w:rPr>
          <w:rFonts w:ascii="Arial" w:hAnsi="Arial" w:cs="Arial"/>
          <w:b/>
          <w:color w:val="000000"/>
          <w:sz w:val="24"/>
        </w:rPr>
        <w:tab/>
      </w:r>
      <w:r w:rsidR="00B77552" w:rsidRPr="00B77552">
        <w:rPr>
          <w:rFonts w:ascii="Arial" w:hAnsi="Arial" w:cs="Arial"/>
          <w:b/>
          <w:color w:val="000000"/>
          <w:sz w:val="24"/>
        </w:rPr>
        <w:t>R1-</w:t>
      </w:r>
      <w:r w:rsidR="001C12ED" w:rsidRPr="001C12ED">
        <w:t xml:space="preserve"> </w:t>
      </w:r>
      <w:r w:rsidR="001C12ED" w:rsidRPr="001C12ED">
        <w:rPr>
          <w:rFonts w:ascii="Arial" w:hAnsi="Arial" w:cs="Arial"/>
          <w:b/>
          <w:color w:val="000000"/>
          <w:sz w:val="24"/>
        </w:rPr>
        <w:t>1912944</w:t>
      </w:r>
    </w:p>
    <w:p w14:paraId="3BEBC94F" w14:textId="009BD3E5" w:rsidR="00785A29" w:rsidRDefault="00082FC0" w:rsidP="001E5F34">
      <w:pPr>
        <w:spacing w:after="0"/>
        <w:jc w:val="both"/>
        <w:rPr>
          <w:rFonts w:ascii="Arial" w:hAnsi="Arial" w:cs="Arial"/>
          <w:b/>
          <w:sz w:val="24"/>
          <w:szCs w:val="24"/>
        </w:rPr>
      </w:pPr>
      <w:r>
        <w:rPr>
          <w:rFonts w:ascii="Arial" w:hAnsi="Arial" w:cs="Arial"/>
          <w:b/>
          <w:sz w:val="24"/>
          <w:szCs w:val="24"/>
        </w:rPr>
        <w:t>Reno</w:t>
      </w:r>
      <w:r w:rsidR="00D90606" w:rsidRPr="00D90606">
        <w:rPr>
          <w:rFonts w:ascii="Arial" w:hAnsi="Arial" w:cs="Arial"/>
          <w:b/>
          <w:sz w:val="24"/>
          <w:szCs w:val="24"/>
        </w:rPr>
        <w:t xml:space="preserve">, </w:t>
      </w:r>
      <w:r>
        <w:rPr>
          <w:rFonts w:ascii="Arial" w:hAnsi="Arial" w:cs="Arial"/>
          <w:b/>
          <w:sz w:val="24"/>
          <w:szCs w:val="24"/>
        </w:rPr>
        <w:t>USA</w:t>
      </w:r>
      <w:r w:rsidR="00D90606" w:rsidRPr="00D90606">
        <w:rPr>
          <w:rFonts w:ascii="Arial" w:hAnsi="Arial" w:cs="Arial"/>
          <w:b/>
          <w:sz w:val="24"/>
          <w:szCs w:val="24"/>
        </w:rPr>
        <w:t xml:space="preserve">, </w:t>
      </w:r>
      <w:r>
        <w:rPr>
          <w:rFonts w:ascii="Arial" w:hAnsi="Arial" w:cs="Arial"/>
          <w:b/>
          <w:sz w:val="24"/>
          <w:szCs w:val="24"/>
        </w:rPr>
        <w:t xml:space="preserve">November </w:t>
      </w:r>
      <w:r w:rsidR="00D90606" w:rsidRPr="00D90606">
        <w:rPr>
          <w:rFonts w:ascii="Arial" w:hAnsi="Arial" w:cs="Arial"/>
          <w:b/>
          <w:sz w:val="24"/>
          <w:szCs w:val="24"/>
        </w:rPr>
        <w:t>14th – 20th, 2019</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05C507A8" w14:textId="3DCC52FF" w:rsidR="002429D9" w:rsidRDefault="00D92BEB">
      <w:pPr>
        <w:jc w:val="both"/>
        <w:rPr>
          <w:lang w:val="en-US"/>
        </w:rPr>
      </w:pPr>
      <w:r>
        <w:rPr>
          <w:lang w:val="en-US"/>
        </w:rPr>
        <w:t xml:space="preserve">In </w:t>
      </w:r>
      <w:r w:rsidR="002429D9">
        <w:rPr>
          <w:lang w:val="en-US"/>
        </w:rPr>
        <w:t xml:space="preserve">this contribution, we further discuss the </w:t>
      </w:r>
      <w:r w:rsidR="00ED669E">
        <w:rPr>
          <w:lang w:val="en-US"/>
        </w:rPr>
        <w:t xml:space="preserve">remaining topics in </w:t>
      </w:r>
      <w:r w:rsidR="002429D9">
        <w:rPr>
          <w:lang w:val="en-US"/>
        </w:rPr>
        <w:t>physical layer structures for NR V2X</w:t>
      </w:r>
      <w:r w:rsidR="00ED669E">
        <w:rPr>
          <w:lang w:val="en-US"/>
        </w:rPr>
        <w:t>, including providing the exact DMRS patterns, channel multiplexing, SCI content, as well as other details.</w:t>
      </w:r>
    </w:p>
    <w:p w14:paraId="72C376D2" w14:textId="77777777" w:rsidR="002429D9" w:rsidRDefault="002429D9" w:rsidP="00F756EC">
      <w:pPr>
        <w:pStyle w:val="Heading1"/>
      </w:pPr>
      <w:r>
        <w:t>Physical layer structures</w:t>
      </w:r>
    </w:p>
    <w:p w14:paraId="4FB2385F" w14:textId="40EED901" w:rsidR="002429D9" w:rsidRDefault="00CC7714" w:rsidP="006E1D5F">
      <w:pPr>
        <w:pStyle w:val="Heading2"/>
      </w:pPr>
      <w:r>
        <w:t>DMRS</w:t>
      </w:r>
    </w:p>
    <w:p w14:paraId="2A85D472" w14:textId="50D19DC2" w:rsidR="002429D9" w:rsidRDefault="006C3E70" w:rsidP="002429D9">
      <w:pPr>
        <w:jc w:val="both"/>
        <w:rPr>
          <w:lang w:eastAsia="zh-CN"/>
        </w:rPr>
      </w:pPr>
      <w:r>
        <w:rPr>
          <w:lang w:eastAsia="zh-CN"/>
        </w:rPr>
        <w:t xml:space="preserve">For PSSCH DMRS, we propose </w:t>
      </w:r>
      <w:r w:rsidR="002429D9">
        <w:rPr>
          <w:lang w:eastAsia="zh-CN"/>
        </w:rPr>
        <w:t>to use the comb-2 cs-2 mapping aspect of NR Type 1 DMRS, that will give us a maximum of 4-ports for PSSCH. The WID requires the support of only up to rank-2</w:t>
      </w:r>
      <w:r w:rsidR="00417C8F">
        <w:rPr>
          <w:lang w:eastAsia="zh-CN"/>
        </w:rPr>
        <w:t>,</w:t>
      </w:r>
      <w:r w:rsidR="002429D9">
        <w:rPr>
          <w:lang w:eastAsia="zh-CN"/>
        </w:rPr>
        <w:t xml:space="preserve"> two</w:t>
      </w:r>
      <w:r w:rsidR="00417C8F">
        <w:rPr>
          <w:lang w:eastAsia="zh-CN"/>
        </w:rPr>
        <w:t>-</w:t>
      </w:r>
      <w:r w:rsidR="002429D9">
        <w:rPr>
          <w:lang w:eastAsia="zh-CN"/>
        </w:rPr>
        <w:t xml:space="preserve">port transmission for PSSCH, hence NR Type 1 DMRS meets and exceeds (for future flexibility) the target of the WID. Even for future flexibility, Type 1 DMRS should be </w:t>
      </w:r>
      <w:proofErr w:type="gramStart"/>
      <w:r w:rsidR="002429D9">
        <w:rPr>
          <w:lang w:eastAsia="zh-CN"/>
        </w:rPr>
        <w:t>sufficient</w:t>
      </w:r>
      <w:proofErr w:type="gramEnd"/>
      <w:r w:rsidR="002429D9">
        <w:rPr>
          <w:lang w:eastAsia="zh-CN"/>
        </w:rPr>
        <w:t xml:space="preserve"> for NR V2X as we only need support of SU-MIMO and hence support of higher number of ports that are particularly beneficial for MU-MIMO </w:t>
      </w:r>
      <w:r w:rsidR="00417C8F">
        <w:rPr>
          <w:lang w:eastAsia="zh-CN"/>
        </w:rPr>
        <w:t>is</w:t>
      </w:r>
      <w:r w:rsidR="002429D9">
        <w:rPr>
          <w:lang w:eastAsia="zh-CN"/>
        </w:rPr>
        <w:t xml:space="preserve"> not needed. Type-2 DMRS was mainly designed to support massive MIMO application where the number of streams is larger than 8. Since these are not the primary use-cases for V2X, it is considered that Type-1 DMRS would be more suitable. </w:t>
      </w:r>
    </w:p>
    <w:p w14:paraId="6B33D26F" w14:textId="78A44EBA" w:rsidR="002429D9" w:rsidRDefault="002429D9" w:rsidP="002429D9">
      <w:pPr>
        <w:jc w:val="both"/>
        <w:rPr>
          <w:lang w:eastAsia="zh-CN"/>
        </w:rPr>
      </w:pPr>
      <w:r>
        <w:rPr>
          <w:lang w:eastAsia="zh-CN"/>
        </w:rPr>
        <w:t xml:space="preserve">The time-density and the location of the DMRS symbols will differ from NR.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Pr>
          <w:lang w:eastAsia="zh-CN"/>
        </w:rPr>
        <w:t>similar to</w:t>
      </w:r>
      <w:proofErr w:type="gramEnd"/>
      <w:r>
        <w:rPr>
          <w:lang w:eastAsia="zh-CN"/>
        </w:rPr>
        <w:t xml:space="preserve"> NR </w:t>
      </w:r>
      <w:proofErr w:type="spellStart"/>
      <w:r>
        <w:rPr>
          <w:lang w:eastAsia="zh-CN"/>
        </w:rPr>
        <w:t>Uu</w:t>
      </w:r>
      <w:proofErr w:type="spellEnd"/>
      <w:r>
        <w:rPr>
          <w:lang w:eastAsia="zh-CN"/>
        </w:rPr>
        <w:t>, where we have front loaded DM-RS + additional DMRS (+1 or +2 or +3) for high doppler.</w:t>
      </w:r>
    </w:p>
    <w:p w14:paraId="11F219CC" w14:textId="7A9FF6CC" w:rsidR="00835D92" w:rsidRDefault="00FA0C10" w:rsidP="0092106E">
      <w:pPr>
        <w:pStyle w:val="Caption"/>
        <w:jc w:val="both"/>
        <w:rPr>
          <w:b w:val="0"/>
          <w:lang w:eastAsia="zh-CN"/>
        </w:rPr>
      </w:pPr>
      <w:bookmarkStart w:id="3" w:name="_Toc25231507"/>
      <w:r>
        <w:t xml:space="preserve">Proposal </w:t>
      </w:r>
      <w:r>
        <w:fldChar w:fldCharType="begin"/>
      </w:r>
      <w:r>
        <w:instrText xml:space="preserve"> SEQ Proposal \* ARABIC </w:instrText>
      </w:r>
      <w:r>
        <w:fldChar w:fldCharType="separate"/>
      </w:r>
      <w:r w:rsidR="004A222F">
        <w:rPr>
          <w:noProof/>
        </w:rPr>
        <w:t>1</w:t>
      </w:r>
      <w:r>
        <w:fldChar w:fldCharType="end"/>
      </w:r>
      <w:r>
        <w:t xml:space="preserve">: </w:t>
      </w:r>
      <w:r w:rsidR="002056E5">
        <w:rPr>
          <w:lang w:eastAsia="zh-CN"/>
        </w:rPr>
        <w:t>Frequency-domain DMRS pattern for PSSCH is</w:t>
      </w:r>
      <w:r>
        <w:rPr>
          <w:lang w:eastAsia="zh-CN"/>
        </w:rPr>
        <w:t xml:space="preserve"> NR Configuration Type 1 DM-RS with 1-symbol (l’ = 0) (i.e. reuse comb-2 cs-2 mapping, sequence, and same frequency density / no staggering on additional DMRS symbols).</w:t>
      </w:r>
      <w:bookmarkEnd w:id="3"/>
    </w:p>
    <w:p w14:paraId="560C924B" w14:textId="7E273A47" w:rsidR="002429D9" w:rsidRDefault="00FA0C10" w:rsidP="0092106E">
      <w:pPr>
        <w:pStyle w:val="Caption"/>
        <w:jc w:val="both"/>
        <w:rPr>
          <w:lang w:eastAsia="zh-CN"/>
        </w:rPr>
      </w:pPr>
      <w:bookmarkStart w:id="4" w:name="_Toc25231508"/>
      <w:r>
        <w:t xml:space="preserve">Proposal </w:t>
      </w:r>
      <w:r>
        <w:fldChar w:fldCharType="begin"/>
      </w:r>
      <w:r>
        <w:instrText xml:space="preserve"> SEQ Proposal \* ARABIC </w:instrText>
      </w:r>
      <w:r>
        <w:fldChar w:fldCharType="separate"/>
      </w:r>
      <w:r w:rsidR="004A222F">
        <w:rPr>
          <w:noProof/>
        </w:rPr>
        <w:t>2</w:t>
      </w:r>
      <w:r>
        <w:fldChar w:fldCharType="end"/>
      </w:r>
      <w:r w:rsidR="00897933" w:rsidRPr="0060430F">
        <w:rPr>
          <w:b w:val="0"/>
          <w:lang w:eastAsia="zh-CN"/>
        </w:rPr>
        <w:t xml:space="preserve">: </w:t>
      </w:r>
      <w:r w:rsidR="00897933">
        <w:rPr>
          <w:lang w:eastAsia="zh-CN"/>
        </w:rPr>
        <w:t>No power boosting of PSCCH and/or DMRS for PSCCH is applied.</w:t>
      </w:r>
      <w:bookmarkEnd w:id="4"/>
    </w:p>
    <w:p w14:paraId="508AF4D3" w14:textId="77777777" w:rsidR="002429D9" w:rsidRDefault="002429D9" w:rsidP="0092106E">
      <w:pPr>
        <w:jc w:val="both"/>
        <w:rPr>
          <w:lang w:eastAsia="zh-CN"/>
        </w:rPr>
      </w:pPr>
      <w:r>
        <w:rPr>
          <w:lang w:eastAsia="zh-CN"/>
        </w:rPr>
        <w:t>Since different SCS can have different performance in different speeds, MCS. Hence it should be allowed to select optimal DMRS pattern based on vehicle speed and MCS for different SCS.</w:t>
      </w:r>
    </w:p>
    <w:p w14:paraId="7DDF1B97" w14:textId="16436717" w:rsidR="002429D9" w:rsidRDefault="00FA0C10" w:rsidP="0092106E">
      <w:pPr>
        <w:pStyle w:val="Caption"/>
        <w:jc w:val="both"/>
        <w:rPr>
          <w:lang w:eastAsia="zh-CN"/>
        </w:rPr>
      </w:pPr>
      <w:bookmarkStart w:id="5" w:name="_Toc25231509"/>
      <w:r>
        <w:t xml:space="preserve">Proposal </w:t>
      </w:r>
      <w:r>
        <w:fldChar w:fldCharType="begin"/>
      </w:r>
      <w:r>
        <w:instrText xml:space="preserve"> SEQ Proposal \* ARABIC </w:instrText>
      </w:r>
      <w:r>
        <w:fldChar w:fldCharType="separate"/>
      </w:r>
      <w:r w:rsidR="004A222F">
        <w:rPr>
          <w:noProof/>
        </w:rPr>
        <w:t>3</w:t>
      </w:r>
      <w:r>
        <w:fldChar w:fldCharType="end"/>
      </w:r>
      <w:r w:rsidR="002429D9" w:rsidRPr="00864F5A">
        <w:rPr>
          <w:b w:val="0"/>
          <w:lang w:eastAsia="zh-CN"/>
        </w:rPr>
        <w:t>:</w:t>
      </w:r>
      <w:r w:rsidR="002429D9">
        <w:rPr>
          <w:lang w:eastAsia="zh-CN"/>
        </w:rPr>
        <w:t xml:space="preserve"> DMRS pattern is selected based on sub carrier spacing.</w:t>
      </w:r>
      <w:bookmarkEnd w:id="5"/>
    </w:p>
    <w:p w14:paraId="65DD0B94" w14:textId="12FDFC1D" w:rsidR="00147B7A" w:rsidRDefault="00147B7A" w:rsidP="0092106E">
      <w:pPr>
        <w:jc w:val="both"/>
        <w:rPr>
          <w:lang w:eastAsia="zh-CN"/>
        </w:rPr>
      </w:pPr>
      <w:r>
        <w:rPr>
          <w:lang w:eastAsia="zh-CN"/>
        </w:rPr>
        <w:t>The following email agreement was made in 98b-NR-10:</w:t>
      </w:r>
    </w:p>
    <w:p w14:paraId="34BDA08E" w14:textId="43DA7422" w:rsidR="00147B7A" w:rsidRDefault="00147B7A" w:rsidP="001229F1">
      <w:pPr>
        <w:ind w:left="360"/>
        <w:jc w:val="both"/>
        <w:rPr>
          <w:lang w:eastAsia="zh-CN"/>
        </w:rPr>
      </w:pPr>
      <w:r w:rsidRPr="00147B7A">
        <w:rPr>
          <w:highlight w:val="green"/>
          <w:lang w:eastAsia="zh-CN"/>
        </w:rPr>
        <w:t>Email agreement:</w:t>
      </w:r>
    </w:p>
    <w:p w14:paraId="19AA1F0A" w14:textId="77777777" w:rsidR="00147B7A" w:rsidRDefault="00147B7A" w:rsidP="001229F1">
      <w:pPr>
        <w:pStyle w:val="ListParagraph"/>
        <w:numPr>
          <w:ilvl w:val="0"/>
          <w:numId w:val="23"/>
        </w:numPr>
        <w:ind w:left="1080"/>
        <w:jc w:val="both"/>
        <w:rPr>
          <w:lang w:eastAsia="zh-CN"/>
        </w:rPr>
      </w:pPr>
      <w:r>
        <w:rPr>
          <w:lang w:eastAsia="zh-CN"/>
        </w:rPr>
        <w:t>For the starting symbol of PSCCH in a slot, 2nd SL symbol in the slot is used.</w:t>
      </w:r>
    </w:p>
    <w:p w14:paraId="2E7585C5" w14:textId="77777777" w:rsidR="00147B7A" w:rsidRDefault="00147B7A" w:rsidP="001229F1">
      <w:pPr>
        <w:pStyle w:val="ListParagraph"/>
        <w:numPr>
          <w:ilvl w:val="1"/>
          <w:numId w:val="23"/>
        </w:numPr>
        <w:ind w:left="1800"/>
        <w:jc w:val="both"/>
        <w:rPr>
          <w:lang w:eastAsia="zh-CN"/>
        </w:rPr>
      </w:pPr>
      <w:r>
        <w:rPr>
          <w:lang w:eastAsia="zh-CN"/>
        </w:rPr>
        <w:t>FFS: which signal/channel(s) is mapped in the 1st SL symbol in the slot. It is not precluded to map certain portion of PSCCH to the 1st SL symbol in a slot.</w:t>
      </w:r>
    </w:p>
    <w:p w14:paraId="6D99A6D0" w14:textId="77777777" w:rsidR="00147B7A" w:rsidRDefault="00147B7A" w:rsidP="001229F1">
      <w:pPr>
        <w:pStyle w:val="ListParagraph"/>
        <w:numPr>
          <w:ilvl w:val="0"/>
          <w:numId w:val="23"/>
        </w:numPr>
        <w:ind w:left="1080"/>
        <w:jc w:val="both"/>
        <w:rPr>
          <w:lang w:eastAsia="zh-CN"/>
        </w:rPr>
      </w:pPr>
      <w:r>
        <w:rPr>
          <w:lang w:eastAsia="zh-CN"/>
        </w:rPr>
        <w:t xml:space="preserve">FFS: whether/how to support that PSSCH DMRS and PSCCH are mapped in the same OFDM symbol </w:t>
      </w:r>
    </w:p>
    <w:p w14:paraId="3AA16802" w14:textId="77777777" w:rsidR="00147B7A" w:rsidRDefault="00147B7A" w:rsidP="001229F1">
      <w:pPr>
        <w:pStyle w:val="ListParagraph"/>
        <w:numPr>
          <w:ilvl w:val="1"/>
          <w:numId w:val="23"/>
        </w:numPr>
        <w:ind w:left="1800"/>
        <w:jc w:val="both"/>
        <w:rPr>
          <w:lang w:eastAsia="zh-CN"/>
        </w:rPr>
      </w:pPr>
      <w:r>
        <w:rPr>
          <w:lang w:eastAsia="zh-CN"/>
        </w:rPr>
        <w:t>If RAN1 decides to support mapping PSSCH DMRS and PSCCH in the same OFDM symbol, then this mapping within a single sub-channel is only supported for sub-channel sizes &gt;= 20 PRBs.</w:t>
      </w:r>
    </w:p>
    <w:p w14:paraId="5D1FE4AC" w14:textId="77777777" w:rsidR="00147B7A" w:rsidRDefault="00147B7A" w:rsidP="001229F1">
      <w:pPr>
        <w:pStyle w:val="ListParagraph"/>
        <w:numPr>
          <w:ilvl w:val="2"/>
          <w:numId w:val="23"/>
        </w:numPr>
        <w:ind w:left="2520"/>
        <w:jc w:val="both"/>
        <w:rPr>
          <w:lang w:eastAsia="zh-CN"/>
        </w:rPr>
      </w:pPr>
      <w:r>
        <w:rPr>
          <w:lang w:eastAsia="zh-CN"/>
        </w:rPr>
        <w:lastRenderedPageBreak/>
        <w:t>Note: This might not have specification impact, pending the outcome of other discussions in RAN1#99.</w:t>
      </w:r>
    </w:p>
    <w:p w14:paraId="2EA60AE1" w14:textId="2B94936C" w:rsidR="00147B7A" w:rsidRDefault="00147B7A" w:rsidP="001229F1">
      <w:pPr>
        <w:pStyle w:val="ListParagraph"/>
        <w:numPr>
          <w:ilvl w:val="2"/>
          <w:numId w:val="23"/>
        </w:numPr>
        <w:ind w:left="2520"/>
        <w:jc w:val="both"/>
        <w:rPr>
          <w:lang w:eastAsia="zh-CN"/>
        </w:rPr>
      </w:pPr>
      <w:r>
        <w:rPr>
          <w:lang w:eastAsia="zh-CN"/>
        </w:rPr>
        <w:t>Note: This does not imply that PSSCH DMRS and PSCCH are mapped in the same OFDM symbol within the same sub-channel for other cases and within the different sub-channels.</w:t>
      </w:r>
    </w:p>
    <w:p w14:paraId="56173771" w14:textId="4AF38E21" w:rsidR="005D32D6" w:rsidRDefault="00123B8B" w:rsidP="0092106E">
      <w:pPr>
        <w:jc w:val="both"/>
        <w:rPr>
          <w:lang w:eastAsia="zh-CN"/>
        </w:rPr>
      </w:pPr>
      <w:r>
        <w:rPr>
          <w:lang w:eastAsia="zh-CN"/>
        </w:rPr>
        <w:t>In this section, we provide simulation results for DMRS patterns</w:t>
      </w:r>
      <w:r w:rsidR="00123B25">
        <w:rPr>
          <w:lang w:eastAsia="zh-CN"/>
        </w:rPr>
        <w:t xml:space="preserve"> with PSCCH starting on the second SL symbol in the slot and compare to the design proposed in our previous contribution where PSCCH started on the third SL symbol in the slot.</w:t>
      </w:r>
    </w:p>
    <w:p w14:paraId="104D053B" w14:textId="21B05BFB" w:rsidR="00147B7A" w:rsidRDefault="00147B7A" w:rsidP="0092106E">
      <w:pPr>
        <w:jc w:val="both"/>
        <w:rPr>
          <w:lang w:eastAsia="zh-CN"/>
        </w:rPr>
      </w:pPr>
      <w:r>
        <w:rPr>
          <w:lang w:eastAsia="zh-CN"/>
        </w:rPr>
        <w:t>The three patterns we study are shown in</w:t>
      </w:r>
      <w:r w:rsidR="00561296">
        <w:rPr>
          <w:lang w:eastAsia="zh-CN"/>
        </w:rPr>
        <w:t xml:space="preserve"> </w:t>
      </w:r>
      <w:r w:rsidR="00561296">
        <w:rPr>
          <w:lang w:eastAsia="zh-CN"/>
        </w:rPr>
        <w:fldChar w:fldCharType="begin"/>
      </w:r>
      <w:r w:rsidR="00561296">
        <w:rPr>
          <w:lang w:eastAsia="zh-CN"/>
        </w:rPr>
        <w:instrText xml:space="preserve"> REF _Ref24141473 \h </w:instrText>
      </w:r>
      <w:r w:rsidR="00561296">
        <w:rPr>
          <w:lang w:eastAsia="zh-CN"/>
        </w:rPr>
      </w:r>
      <w:r w:rsidR="00561296">
        <w:rPr>
          <w:lang w:eastAsia="zh-CN"/>
        </w:rPr>
        <w:fldChar w:fldCharType="separate"/>
      </w:r>
      <w:r w:rsidR="004A222F">
        <w:t xml:space="preserve">Figure </w:t>
      </w:r>
      <w:r w:rsidR="004A222F">
        <w:rPr>
          <w:noProof/>
        </w:rPr>
        <w:t>1</w:t>
      </w:r>
      <w:r w:rsidR="00561296">
        <w:rPr>
          <w:lang w:eastAsia="zh-CN"/>
        </w:rPr>
        <w:fldChar w:fldCharType="end"/>
      </w:r>
      <w:r w:rsidR="00561296">
        <w:rPr>
          <w:lang w:eastAsia="zh-CN"/>
        </w:rPr>
        <w:t xml:space="preserve">. The first </w:t>
      </w:r>
      <w:r w:rsidR="000F7D75">
        <w:rPr>
          <w:lang w:eastAsia="zh-CN"/>
        </w:rPr>
        <w:t>sidelink</w:t>
      </w:r>
      <w:r w:rsidR="00561296">
        <w:rPr>
          <w:lang w:eastAsia="zh-CN"/>
        </w:rPr>
        <w:t xml:space="preserve"> symbol is marked with “AGC” and the last symbol in the slot is a gap symbol.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83"/>
        <w:gridCol w:w="3225"/>
      </w:tblGrid>
      <w:tr w:rsidR="00147B7A" w14:paraId="4B0B973F" w14:textId="77777777" w:rsidTr="00561296">
        <w:trPr>
          <w:trHeight w:val="935"/>
        </w:trPr>
        <w:tc>
          <w:tcPr>
            <w:tcW w:w="3153" w:type="dxa"/>
          </w:tcPr>
          <w:p w14:paraId="2BEC0A55" w14:textId="13819157" w:rsidR="00147B7A" w:rsidRDefault="00147B7A" w:rsidP="00147B7A">
            <w:pPr>
              <w:jc w:val="center"/>
              <w:rPr>
                <w:lang w:eastAsia="zh-CN"/>
              </w:rPr>
            </w:pPr>
            <w:r>
              <w:rPr>
                <w:noProof/>
                <w:lang w:eastAsia="zh-CN"/>
              </w:rPr>
              <w:drawing>
                <wp:inline distT="0" distB="0" distL="0" distR="0" wp14:anchorId="6CB162F6" wp14:editId="756C5392">
                  <wp:extent cx="1956816" cy="566928"/>
                  <wp:effectExtent l="0" t="0" r="571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_sym_pattern1.png"/>
                          <pic:cNvPicPr/>
                        </pic:nvPicPr>
                        <pic:blipFill>
                          <a:blip r:embed="rId12">
                            <a:extLst>
                              <a:ext uri="{28A0092B-C50C-407E-A947-70E740481C1C}">
                                <a14:useLocalDpi xmlns:a14="http://schemas.microsoft.com/office/drawing/2010/main" val="0"/>
                              </a:ext>
                            </a:extLst>
                          </a:blip>
                          <a:stretch>
                            <a:fillRect/>
                          </a:stretch>
                        </pic:blipFill>
                        <pic:spPr>
                          <a:xfrm>
                            <a:off x="0" y="0"/>
                            <a:ext cx="1956816" cy="566928"/>
                          </a:xfrm>
                          <a:prstGeom prst="rect">
                            <a:avLst/>
                          </a:prstGeom>
                        </pic:spPr>
                      </pic:pic>
                    </a:graphicData>
                  </a:graphic>
                </wp:inline>
              </w:drawing>
            </w:r>
          </w:p>
        </w:tc>
        <w:tc>
          <w:tcPr>
            <w:tcW w:w="3131" w:type="dxa"/>
          </w:tcPr>
          <w:p w14:paraId="195534AD" w14:textId="33887AF2" w:rsidR="00147B7A" w:rsidRDefault="00147B7A" w:rsidP="00147B7A">
            <w:pPr>
              <w:jc w:val="center"/>
              <w:rPr>
                <w:lang w:eastAsia="zh-CN"/>
              </w:rPr>
            </w:pPr>
            <w:r>
              <w:rPr>
                <w:noProof/>
                <w:lang w:eastAsia="zh-CN"/>
              </w:rPr>
              <w:drawing>
                <wp:inline distT="0" distB="0" distL="0" distR="0" wp14:anchorId="15E1615F" wp14:editId="57CF004C">
                  <wp:extent cx="1947672" cy="5669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_sym_pattern2.png"/>
                          <pic:cNvPicPr/>
                        </pic:nvPicPr>
                        <pic:blipFill>
                          <a:blip r:embed="rId13">
                            <a:extLst>
                              <a:ext uri="{28A0092B-C50C-407E-A947-70E740481C1C}">
                                <a14:useLocalDpi xmlns:a14="http://schemas.microsoft.com/office/drawing/2010/main" val="0"/>
                              </a:ext>
                            </a:extLst>
                          </a:blip>
                          <a:stretch>
                            <a:fillRect/>
                          </a:stretch>
                        </pic:blipFill>
                        <pic:spPr>
                          <a:xfrm>
                            <a:off x="0" y="0"/>
                            <a:ext cx="1947672" cy="566928"/>
                          </a:xfrm>
                          <a:prstGeom prst="rect">
                            <a:avLst/>
                          </a:prstGeom>
                        </pic:spPr>
                      </pic:pic>
                    </a:graphicData>
                  </a:graphic>
                </wp:inline>
              </w:drawing>
            </w:r>
          </w:p>
        </w:tc>
        <w:tc>
          <w:tcPr>
            <w:tcW w:w="3076" w:type="dxa"/>
          </w:tcPr>
          <w:p w14:paraId="74D2837F" w14:textId="4D6BD1E7" w:rsidR="00147B7A" w:rsidRDefault="00147B7A" w:rsidP="00147B7A">
            <w:pPr>
              <w:jc w:val="center"/>
              <w:rPr>
                <w:lang w:eastAsia="zh-CN"/>
              </w:rPr>
            </w:pPr>
            <w:r>
              <w:rPr>
                <w:noProof/>
                <w:lang w:eastAsia="zh-CN"/>
              </w:rPr>
              <w:drawing>
                <wp:inline distT="0" distB="0" distL="0" distR="0" wp14:anchorId="3C605EEA" wp14:editId="3B4B51FB">
                  <wp:extent cx="1911096" cy="557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_sym_pattern3.png"/>
                          <pic:cNvPicPr/>
                        </pic:nvPicPr>
                        <pic:blipFill>
                          <a:blip r:embed="rId14">
                            <a:extLst>
                              <a:ext uri="{28A0092B-C50C-407E-A947-70E740481C1C}">
                                <a14:useLocalDpi xmlns:a14="http://schemas.microsoft.com/office/drawing/2010/main" val="0"/>
                              </a:ext>
                            </a:extLst>
                          </a:blip>
                          <a:stretch>
                            <a:fillRect/>
                          </a:stretch>
                        </pic:blipFill>
                        <pic:spPr>
                          <a:xfrm>
                            <a:off x="0" y="0"/>
                            <a:ext cx="1911096" cy="557784"/>
                          </a:xfrm>
                          <a:prstGeom prst="rect">
                            <a:avLst/>
                          </a:prstGeom>
                        </pic:spPr>
                      </pic:pic>
                    </a:graphicData>
                  </a:graphic>
                </wp:inline>
              </w:drawing>
            </w:r>
          </w:p>
        </w:tc>
      </w:tr>
      <w:tr w:rsidR="00147B7A" w14:paraId="07BEDA15" w14:textId="77777777" w:rsidTr="00561296">
        <w:tc>
          <w:tcPr>
            <w:tcW w:w="3153" w:type="dxa"/>
          </w:tcPr>
          <w:p w14:paraId="16B62C53" w14:textId="4D614B74" w:rsidR="00147B7A" w:rsidRDefault="00147B7A" w:rsidP="00147B7A">
            <w:pPr>
              <w:jc w:val="center"/>
              <w:rPr>
                <w:lang w:eastAsia="zh-CN"/>
              </w:rPr>
            </w:pPr>
            <w:r>
              <w:rPr>
                <w:lang w:eastAsia="zh-CN"/>
              </w:rPr>
              <w:t>Pattern 1 (</w:t>
            </w:r>
            <w:r w:rsidR="002A70E5">
              <w:rPr>
                <w:lang w:eastAsia="zh-CN"/>
              </w:rPr>
              <w:t xml:space="preserve">for </w:t>
            </w:r>
            <w:r>
              <w:rPr>
                <w:lang w:eastAsia="zh-CN"/>
              </w:rPr>
              <w:t>reference)</w:t>
            </w:r>
          </w:p>
        </w:tc>
        <w:tc>
          <w:tcPr>
            <w:tcW w:w="3131" w:type="dxa"/>
          </w:tcPr>
          <w:p w14:paraId="65CF16DC" w14:textId="2752602D" w:rsidR="00147B7A" w:rsidRDefault="00147B7A" w:rsidP="00147B7A">
            <w:pPr>
              <w:jc w:val="center"/>
              <w:rPr>
                <w:lang w:eastAsia="zh-CN"/>
              </w:rPr>
            </w:pPr>
            <w:r>
              <w:rPr>
                <w:lang w:eastAsia="zh-CN"/>
              </w:rPr>
              <w:t>Pattern 2</w:t>
            </w:r>
          </w:p>
        </w:tc>
        <w:tc>
          <w:tcPr>
            <w:tcW w:w="3076" w:type="dxa"/>
          </w:tcPr>
          <w:p w14:paraId="54ACE44A" w14:textId="46E40049" w:rsidR="00147B7A" w:rsidRDefault="00147B7A" w:rsidP="00147B7A">
            <w:pPr>
              <w:jc w:val="center"/>
              <w:rPr>
                <w:lang w:eastAsia="zh-CN"/>
              </w:rPr>
            </w:pPr>
            <w:r>
              <w:rPr>
                <w:lang w:eastAsia="zh-CN"/>
              </w:rPr>
              <w:t>Pattern 3</w:t>
            </w:r>
          </w:p>
        </w:tc>
      </w:tr>
    </w:tbl>
    <w:p w14:paraId="0F760A1D" w14:textId="450B391C" w:rsidR="00147B7A" w:rsidRDefault="00123B25" w:rsidP="00123B25">
      <w:pPr>
        <w:pStyle w:val="Caption"/>
        <w:jc w:val="center"/>
        <w:rPr>
          <w:lang w:eastAsia="zh-CN"/>
        </w:rPr>
      </w:pPr>
      <w:bookmarkStart w:id="6" w:name="_Ref24141473"/>
      <w:r>
        <w:t xml:space="preserve">Figure </w:t>
      </w:r>
      <w:r>
        <w:fldChar w:fldCharType="begin"/>
      </w:r>
      <w:r>
        <w:instrText xml:space="preserve"> SEQ Figure \* ARABIC </w:instrText>
      </w:r>
      <w:r>
        <w:fldChar w:fldCharType="separate"/>
      </w:r>
      <w:r w:rsidR="004A222F">
        <w:rPr>
          <w:noProof/>
        </w:rPr>
        <w:t>1</w:t>
      </w:r>
      <w:r>
        <w:fldChar w:fldCharType="end"/>
      </w:r>
      <w:bookmarkEnd w:id="6"/>
      <w:r>
        <w:t xml:space="preserve"> DMRS patterns for high speed scenarios</w:t>
      </w:r>
    </w:p>
    <w:p w14:paraId="7343A85D" w14:textId="7F933FA8" w:rsidR="00CC7714" w:rsidRDefault="00561296" w:rsidP="0092106E">
      <w:pPr>
        <w:jc w:val="both"/>
        <w:rPr>
          <w:iCs/>
          <w:lang w:eastAsia="zh-CN"/>
        </w:rPr>
      </w:pPr>
      <w:r w:rsidRPr="00561296">
        <w:rPr>
          <w:iCs/>
          <w:lang w:eastAsia="zh-CN"/>
        </w:rPr>
        <w:t xml:space="preserve">Performance </w:t>
      </w:r>
      <w:r>
        <w:rPr>
          <w:iCs/>
          <w:lang w:eastAsia="zh-CN"/>
        </w:rPr>
        <w:t xml:space="preserve">of the three patterns in a high-speed (250/250 km/h) setting is presented in </w:t>
      </w:r>
      <w:r w:rsidR="00120E5A">
        <w:rPr>
          <w:iCs/>
          <w:lang w:eastAsia="zh-CN"/>
        </w:rPr>
        <w:fldChar w:fldCharType="begin"/>
      </w:r>
      <w:r w:rsidR="00120E5A">
        <w:rPr>
          <w:iCs/>
          <w:lang w:eastAsia="zh-CN"/>
        </w:rPr>
        <w:instrText xml:space="preserve"> REF _Ref24142007 \h </w:instrText>
      </w:r>
      <w:r w:rsidR="00120E5A">
        <w:rPr>
          <w:iCs/>
          <w:lang w:eastAsia="zh-CN"/>
        </w:rPr>
      </w:r>
      <w:r w:rsidR="00120E5A">
        <w:rPr>
          <w:iCs/>
          <w:lang w:eastAsia="zh-CN"/>
        </w:rPr>
        <w:fldChar w:fldCharType="separate"/>
      </w:r>
      <w:r w:rsidR="004A222F">
        <w:t xml:space="preserve">Figure </w:t>
      </w:r>
      <w:r w:rsidR="004A222F">
        <w:rPr>
          <w:noProof/>
        </w:rPr>
        <w:t>2</w:t>
      </w:r>
      <w:r w:rsidR="00120E5A">
        <w:rPr>
          <w:iCs/>
          <w:lang w:eastAsia="zh-CN"/>
        </w:rPr>
        <w:fldChar w:fldCharType="end"/>
      </w:r>
      <w:r w:rsidR="00120E5A">
        <w:rPr>
          <w:iCs/>
          <w:lang w:eastAsia="zh-CN"/>
        </w:rPr>
        <w:t xml:space="preserve"> and </w:t>
      </w:r>
      <w:r w:rsidR="00120E5A">
        <w:rPr>
          <w:iCs/>
          <w:lang w:eastAsia="zh-CN"/>
        </w:rPr>
        <w:fldChar w:fldCharType="begin"/>
      </w:r>
      <w:r w:rsidR="00120E5A">
        <w:rPr>
          <w:iCs/>
          <w:lang w:eastAsia="zh-CN"/>
        </w:rPr>
        <w:instrText xml:space="preserve"> REF _Ref24142009 \h </w:instrText>
      </w:r>
      <w:r w:rsidR="00120E5A">
        <w:rPr>
          <w:iCs/>
          <w:lang w:eastAsia="zh-CN"/>
        </w:rPr>
      </w:r>
      <w:r w:rsidR="00120E5A">
        <w:rPr>
          <w:iCs/>
          <w:lang w:eastAsia="zh-CN"/>
        </w:rPr>
        <w:fldChar w:fldCharType="separate"/>
      </w:r>
      <w:r w:rsidR="004A222F">
        <w:t xml:space="preserve">Figure </w:t>
      </w:r>
      <w:r w:rsidR="004A222F">
        <w:rPr>
          <w:noProof/>
        </w:rPr>
        <w:t>3</w:t>
      </w:r>
      <w:r w:rsidR="00120E5A">
        <w:rPr>
          <w:iCs/>
          <w:lang w:eastAsia="zh-CN"/>
        </w:rPr>
        <w:fldChar w:fldCharType="end"/>
      </w:r>
      <w:r w:rsidR="00120E5A">
        <w:rPr>
          <w:iCs/>
          <w:lang w:eastAsia="zh-CN"/>
        </w:rPr>
        <w:t xml:space="preserve"> when PSSCH is mapped to the first (AGC) symbol and when PSSCH is not mapped to the first (AGC) symbol, respectively. The </w:t>
      </w:r>
      <w:r w:rsidR="00B96BD5">
        <w:rPr>
          <w:iCs/>
          <w:lang w:eastAsia="zh-CN"/>
        </w:rPr>
        <w:t>simulation assumptions are provided in the appendix.</w:t>
      </w:r>
    </w:p>
    <w:p w14:paraId="7C695905" w14:textId="77777777" w:rsidR="008113EE" w:rsidRDefault="008113EE" w:rsidP="0092106E">
      <w:pPr>
        <w:jc w:val="both"/>
        <w:rPr>
          <w:iCs/>
          <w:lang w:eastAsia="zh-CN"/>
        </w:rPr>
      </w:pPr>
      <w:r>
        <w:rPr>
          <w:iCs/>
          <w:lang w:eastAsia="zh-CN"/>
        </w:rPr>
        <w:t xml:space="preserve">We observe that Pattern 1 performs the best when PSSCH is mapped to the first symbol, followed by Pattern 2, then Pattern 3. This is due to some or all RBs in the first symbol being too far from DMRS in Patterns 2 and 3. </w:t>
      </w:r>
    </w:p>
    <w:p w14:paraId="4AD98952" w14:textId="4D91EBD3" w:rsidR="008113EE" w:rsidRDefault="008113EE" w:rsidP="0092106E">
      <w:pPr>
        <w:jc w:val="both"/>
        <w:rPr>
          <w:iCs/>
          <w:lang w:eastAsia="zh-CN"/>
        </w:rPr>
      </w:pPr>
      <w:r>
        <w:rPr>
          <w:iCs/>
          <w:lang w:eastAsia="zh-CN"/>
        </w:rPr>
        <w:t>When PSSCH is not mapped to the first SL symbol, Pattern 1 and 2 perform the same for the low and medium spectral efficiency cases and Pattern 2 performs better than Pattern</w:t>
      </w:r>
      <w:r w:rsidR="00935507">
        <w:rPr>
          <w:iCs/>
          <w:lang w:eastAsia="zh-CN"/>
        </w:rPr>
        <w:t xml:space="preserve"> 1</w:t>
      </w:r>
      <w:r>
        <w:rPr>
          <w:iCs/>
          <w:lang w:eastAsia="zh-CN"/>
        </w:rPr>
        <w:t xml:space="preserve"> in the high spectral efficiency case. Pattern </w:t>
      </w:r>
      <w:r w:rsidR="00935507">
        <w:rPr>
          <w:iCs/>
          <w:lang w:eastAsia="zh-CN"/>
        </w:rPr>
        <w:t xml:space="preserve">3 </w:t>
      </w:r>
      <w:r>
        <w:rPr>
          <w:iCs/>
          <w:lang w:eastAsia="zh-CN"/>
        </w:rPr>
        <w:t>performs worse than the other two and cannot reach a TBLER of 10% in the high spectral efficiency case.</w:t>
      </w:r>
    </w:p>
    <w:p w14:paraId="5208CAB9" w14:textId="4526718B" w:rsidR="00561296" w:rsidRDefault="00120E5A" w:rsidP="00120E5A">
      <w:pPr>
        <w:pStyle w:val="Caption"/>
        <w:jc w:val="center"/>
      </w:pPr>
      <w:r w:rsidRPr="00120E5A">
        <w:rPr>
          <w:noProof/>
        </w:rPr>
        <w:drawing>
          <wp:inline distT="0" distB="0" distL="0" distR="0" wp14:anchorId="482F7897" wp14:editId="024F8586">
            <wp:extent cx="3904488" cy="2926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4084E25D" w14:textId="39D7299F" w:rsidR="00561296" w:rsidRDefault="00561296" w:rsidP="00120E5A">
      <w:pPr>
        <w:pStyle w:val="Caption"/>
        <w:jc w:val="center"/>
      </w:pPr>
      <w:bookmarkStart w:id="7" w:name="_Ref24142007"/>
      <w:r>
        <w:t xml:space="preserve">Figure </w:t>
      </w:r>
      <w:r>
        <w:fldChar w:fldCharType="begin"/>
      </w:r>
      <w:r>
        <w:instrText xml:space="preserve"> SEQ Figure \* ARABIC </w:instrText>
      </w:r>
      <w:r>
        <w:fldChar w:fldCharType="separate"/>
      </w:r>
      <w:r w:rsidR="004A222F">
        <w:rPr>
          <w:noProof/>
        </w:rPr>
        <w:t>2</w:t>
      </w:r>
      <w:r>
        <w:fldChar w:fldCharType="end"/>
      </w:r>
      <w:bookmarkEnd w:id="7"/>
      <w:r>
        <w:t xml:space="preserve"> </w:t>
      </w:r>
      <w:r w:rsidR="00120E5A">
        <w:t>Performance of the DMRS patterns when PSSCH is mapped to the first (AGC) symbol.</w:t>
      </w:r>
    </w:p>
    <w:p w14:paraId="1EF495CA" w14:textId="52430B4E" w:rsidR="00120E5A" w:rsidRPr="00120E5A" w:rsidRDefault="00120E5A" w:rsidP="00120E5A">
      <w:pPr>
        <w:jc w:val="center"/>
      </w:pPr>
      <w:r w:rsidRPr="00120E5A">
        <w:rPr>
          <w:noProof/>
        </w:rPr>
        <w:lastRenderedPageBreak/>
        <w:drawing>
          <wp:inline distT="0" distB="0" distL="0" distR="0" wp14:anchorId="46903F92" wp14:editId="3FC2218C">
            <wp:extent cx="3895344" cy="29169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5344" cy="2916936"/>
                    </a:xfrm>
                    <a:prstGeom prst="rect">
                      <a:avLst/>
                    </a:prstGeom>
                    <a:noFill/>
                    <a:ln>
                      <a:noFill/>
                    </a:ln>
                  </pic:spPr>
                </pic:pic>
              </a:graphicData>
            </a:graphic>
          </wp:inline>
        </w:drawing>
      </w:r>
    </w:p>
    <w:p w14:paraId="6B8CF738" w14:textId="1EFBB588" w:rsidR="00120E5A" w:rsidRPr="00120E5A" w:rsidRDefault="00120E5A" w:rsidP="00120E5A">
      <w:pPr>
        <w:pStyle w:val="Caption"/>
        <w:jc w:val="center"/>
      </w:pPr>
      <w:bookmarkStart w:id="8" w:name="_Ref24142009"/>
      <w:r>
        <w:t xml:space="preserve">Figure </w:t>
      </w:r>
      <w:r>
        <w:fldChar w:fldCharType="begin"/>
      </w:r>
      <w:r>
        <w:instrText xml:space="preserve"> SEQ Figure \* ARABIC </w:instrText>
      </w:r>
      <w:r>
        <w:fldChar w:fldCharType="separate"/>
      </w:r>
      <w:r w:rsidR="004A222F">
        <w:rPr>
          <w:noProof/>
        </w:rPr>
        <w:t>3</w:t>
      </w:r>
      <w:r>
        <w:fldChar w:fldCharType="end"/>
      </w:r>
      <w:bookmarkEnd w:id="8"/>
      <w:r w:rsidRPr="00120E5A">
        <w:t xml:space="preserve"> </w:t>
      </w:r>
      <w:r>
        <w:t>Performance of the DMRS patterns when PSSCH is not mapped to the first (AGC) symbol.</w:t>
      </w:r>
    </w:p>
    <w:p w14:paraId="515AB60F" w14:textId="7AC4F89E" w:rsidR="00561296" w:rsidRPr="00561296" w:rsidRDefault="006E097F" w:rsidP="006E097F">
      <w:pPr>
        <w:pStyle w:val="Caption"/>
      </w:pPr>
      <w:bookmarkStart w:id="9" w:name="_Toc25231503"/>
      <w:r>
        <w:t xml:space="preserve">Observation </w:t>
      </w:r>
      <w:r>
        <w:fldChar w:fldCharType="begin"/>
      </w:r>
      <w:r>
        <w:instrText xml:space="preserve"> SEQ Observation \* ARABIC </w:instrText>
      </w:r>
      <w:r>
        <w:fldChar w:fldCharType="separate"/>
      </w:r>
      <w:r w:rsidR="004A222F">
        <w:rPr>
          <w:noProof/>
        </w:rPr>
        <w:t>1</w:t>
      </w:r>
      <w:r>
        <w:fldChar w:fldCharType="end"/>
      </w:r>
      <w:r>
        <w:t>: Placing DMRS on the second SL symbol provides better performance than placing DMRS after PSCCH for high speed (250/250 km/h) scenarios.</w:t>
      </w:r>
      <w:bookmarkEnd w:id="9"/>
    </w:p>
    <w:p w14:paraId="3E79F836" w14:textId="585A3D3C" w:rsidR="00CC7714" w:rsidRDefault="00CC7714" w:rsidP="00CC7714">
      <w:pPr>
        <w:pStyle w:val="Heading2"/>
      </w:pPr>
      <w:r>
        <w:t>CSI-RS</w:t>
      </w:r>
    </w:p>
    <w:p w14:paraId="5AE13C26" w14:textId="78ED7B10" w:rsidR="002429D9" w:rsidRDefault="002429D9" w:rsidP="0092106E">
      <w:pPr>
        <w:jc w:val="both"/>
        <w:rPr>
          <w:lang w:eastAsia="zh-CN"/>
        </w:rPr>
      </w:pP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w:t>
      </w:r>
      <w:r w:rsidR="0092106E">
        <w:rPr>
          <w:lang w:eastAsia="zh-CN"/>
        </w:rPr>
        <w:t>be</w:t>
      </w:r>
      <w:r>
        <w:rPr>
          <w:lang w:eastAsia="zh-CN"/>
        </w:rPr>
        <w:t xml:space="preserve"> </w:t>
      </w:r>
      <w:proofErr w:type="gramStart"/>
      <w:r>
        <w:rPr>
          <w:lang w:eastAsia="zh-CN"/>
        </w:rPr>
        <w:t>similar to</w:t>
      </w:r>
      <w:proofErr w:type="gramEnd"/>
      <w:r>
        <w:rPr>
          <w:lang w:eastAsia="zh-CN"/>
        </w:rPr>
        <w:t xml:space="preserve"> DM-RS for PSSCH. The CSI-RS presence, CSF information requested, etc. can be indicated by the transmitter in the control or could be negotiated during connection setup for unicast transmission. </w:t>
      </w:r>
    </w:p>
    <w:p w14:paraId="0DCD5660" w14:textId="6DD3C598" w:rsidR="002429D9" w:rsidRDefault="002429D9" w:rsidP="0092106E">
      <w:pPr>
        <w:jc w:val="both"/>
        <w:rPr>
          <w:lang w:eastAsia="zh-CN"/>
        </w:rPr>
      </w:pPr>
      <w:r>
        <w:rPr>
          <w:lang w:eastAsia="zh-CN"/>
        </w:rPr>
        <w:t xml:space="preserve">The CSI-RS design can follow </w:t>
      </w:r>
      <w:r w:rsidR="00854692">
        <w:rPr>
          <w:lang w:eastAsia="zh-CN"/>
        </w:rPr>
        <w:t>NR CSI-RS to allow for reuse of the receiver processing at the UE.</w:t>
      </w:r>
      <w:r w:rsidR="00554731">
        <w:rPr>
          <w:lang w:eastAsia="zh-CN"/>
        </w:rPr>
        <w:t xml:space="preserve"> As we are restricted to a maximum of 2 layers, rows </w:t>
      </w:r>
      <w:r w:rsidR="008F3359">
        <w:rPr>
          <w:lang w:eastAsia="zh-CN"/>
        </w:rPr>
        <w:t xml:space="preserve">two and three in Table </w:t>
      </w:r>
      <w:r w:rsidR="008F3359" w:rsidRPr="008F3359">
        <w:rPr>
          <w:lang w:eastAsia="zh-CN"/>
        </w:rPr>
        <w:t>7.4.1.5.3-1</w:t>
      </w:r>
      <w:r w:rsidR="008F3359">
        <w:rPr>
          <w:lang w:eastAsia="zh-CN"/>
        </w:rPr>
        <w:t xml:space="preserve"> [38.211] apply. Further, we propose no multiplexing of DMRS and CSI-RS on the same symbol.</w:t>
      </w:r>
    </w:p>
    <w:p w14:paraId="10312649" w14:textId="6044A9A3" w:rsidR="002429D9" w:rsidRDefault="00395DAA" w:rsidP="0092106E">
      <w:pPr>
        <w:pStyle w:val="Caption"/>
        <w:jc w:val="both"/>
        <w:rPr>
          <w:lang w:eastAsia="zh-CN"/>
        </w:rPr>
      </w:pPr>
      <w:bookmarkStart w:id="10" w:name="_Toc25231510"/>
      <w:r>
        <w:t xml:space="preserve">Proposal </w:t>
      </w:r>
      <w:r>
        <w:fldChar w:fldCharType="begin"/>
      </w:r>
      <w:r>
        <w:instrText xml:space="preserve"> SEQ Proposal \* ARABIC </w:instrText>
      </w:r>
      <w:r>
        <w:fldChar w:fldCharType="separate"/>
      </w:r>
      <w:r w:rsidR="004A222F">
        <w:rPr>
          <w:noProof/>
        </w:rPr>
        <w:t>4</w:t>
      </w:r>
      <w:r>
        <w:fldChar w:fldCharType="end"/>
      </w:r>
      <w:r w:rsidR="002429D9" w:rsidRPr="00EC3BD0">
        <w:rPr>
          <w:b w:val="0"/>
          <w:lang w:eastAsia="zh-CN"/>
        </w:rPr>
        <w:t>:</w:t>
      </w:r>
      <w:r w:rsidR="002429D9">
        <w:rPr>
          <w:b w:val="0"/>
          <w:lang w:eastAsia="zh-CN"/>
        </w:rPr>
        <w:t xml:space="preserve"> </w:t>
      </w:r>
      <w:r w:rsidR="002429D9">
        <w:rPr>
          <w:lang w:eastAsia="zh-CN"/>
        </w:rPr>
        <w:t xml:space="preserve">CSI-RS transmission multiplexed with PSSCH transmission to gather CSF from the receiver. </w:t>
      </w:r>
      <w:r w:rsidR="008F3359">
        <w:rPr>
          <w:lang w:eastAsia="zh-CN"/>
        </w:rPr>
        <w:t xml:space="preserve">CSI-RS can follow NR CSI-RS with restriction to maximum of two-ports (rows two and three in Table </w:t>
      </w:r>
      <w:r w:rsidR="008F3359" w:rsidRPr="008F3359">
        <w:rPr>
          <w:lang w:eastAsia="zh-CN"/>
        </w:rPr>
        <w:t>7.4.1.5.3-1</w:t>
      </w:r>
      <w:r w:rsidR="008F3359">
        <w:rPr>
          <w:lang w:eastAsia="zh-CN"/>
        </w:rPr>
        <w:t xml:space="preserve"> [38.211]).</w:t>
      </w:r>
      <w:bookmarkEnd w:id="10"/>
    </w:p>
    <w:p w14:paraId="33A294FB" w14:textId="4D04653A" w:rsidR="001D7DB2" w:rsidRDefault="00395DAA" w:rsidP="0092106E">
      <w:pPr>
        <w:pStyle w:val="Caption"/>
        <w:jc w:val="both"/>
        <w:rPr>
          <w:lang w:eastAsia="zh-CN"/>
        </w:rPr>
      </w:pPr>
      <w:bookmarkStart w:id="11" w:name="_Toc25231511"/>
      <w:r>
        <w:t xml:space="preserve">Proposal </w:t>
      </w:r>
      <w:r>
        <w:fldChar w:fldCharType="begin"/>
      </w:r>
      <w:r>
        <w:instrText xml:space="preserve"> SEQ Proposal \* ARABIC </w:instrText>
      </w:r>
      <w:r>
        <w:fldChar w:fldCharType="separate"/>
      </w:r>
      <w:r w:rsidR="004A222F">
        <w:rPr>
          <w:noProof/>
        </w:rPr>
        <w:t>5</w:t>
      </w:r>
      <w:r>
        <w:fldChar w:fldCharType="end"/>
      </w:r>
      <w:r w:rsidR="001D7DB2" w:rsidRPr="0060430F">
        <w:rPr>
          <w:b w:val="0"/>
          <w:lang w:eastAsia="zh-CN"/>
        </w:rPr>
        <w:t>:</w:t>
      </w:r>
      <w:r w:rsidR="001D7DB2">
        <w:rPr>
          <w:lang w:eastAsia="zh-CN"/>
        </w:rPr>
        <w:t xml:space="preserve"> CSI-RS is transmitted over the entire transmission bandwidth spanned by the corresponding PSSCH transmission with fixed (transparent) precoding across the transmission bandwidth.</w:t>
      </w:r>
      <w:bookmarkEnd w:id="11"/>
    </w:p>
    <w:p w14:paraId="2EAC51CE" w14:textId="5B88C56A" w:rsidR="002E7A25" w:rsidRPr="002E7A25" w:rsidRDefault="002E7A25" w:rsidP="002E7A25">
      <w:pPr>
        <w:jc w:val="both"/>
        <w:rPr>
          <w:lang w:eastAsia="zh-CN"/>
        </w:rPr>
      </w:pPr>
      <w:r>
        <w:rPr>
          <w:lang w:eastAsia="zh-CN"/>
        </w:rPr>
        <w:t xml:space="preserve">To simplify CSI-RS multiplexing procedure and its impact on UE implementation, we propose to </w:t>
      </w:r>
      <w:r w:rsidR="007E41B1">
        <w:rPr>
          <w:lang w:eastAsia="zh-CN"/>
        </w:rPr>
        <w:t>not have</w:t>
      </w:r>
      <w:r>
        <w:rPr>
          <w:lang w:eastAsia="zh-CN"/>
        </w:rPr>
        <w:t xml:space="preserve"> CSI-RS and DMRS </w:t>
      </w:r>
      <w:r w:rsidR="007A5983">
        <w:rPr>
          <w:lang w:eastAsia="zh-CN"/>
        </w:rPr>
        <w:t xml:space="preserve">transmitted </w:t>
      </w:r>
      <w:r>
        <w:rPr>
          <w:lang w:eastAsia="zh-CN"/>
        </w:rPr>
        <w:t>on the same symbol.</w:t>
      </w:r>
    </w:p>
    <w:p w14:paraId="0E42FA52" w14:textId="059AF999" w:rsidR="00AA0694" w:rsidRDefault="00AA0694" w:rsidP="0092106E">
      <w:pPr>
        <w:pStyle w:val="Caption"/>
        <w:jc w:val="both"/>
      </w:pPr>
      <w:bookmarkStart w:id="12" w:name="_Toc25231512"/>
      <w:r>
        <w:t xml:space="preserve">Proposal </w:t>
      </w:r>
      <w:r>
        <w:fldChar w:fldCharType="begin"/>
      </w:r>
      <w:r>
        <w:instrText xml:space="preserve"> SEQ Proposal \* ARABIC </w:instrText>
      </w:r>
      <w:r>
        <w:fldChar w:fldCharType="separate"/>
      </w:r>
      <w:r w:rsidR="004A222F">
        <w:rPr>
          <w:noProof/>
        </w:rPr>
        <w:t>6</w:t>
      </w:r>
      <w:r>
        <w:fldChar w:fldCharType="end"/>
      </w:r>
      <w:r>
        <w:t xml:space="preserve">: CSI-RS and DMRS are not </w:t>
      </w:r>
      <w:r w:rsidR="007824EC">
        <w:t>transmitted</w:t>
      </w:r>
      <w:r>
        <w:t xml:space="preserve"> on the same OFDM symbol.</w:t>
      </w:r>
      <w:bookmarkEnd w:id="12"/>
    </w:p>
    <w:p w14:paraId="65DF5A1D" w14:textId="3DD64938" w:rsidR="008139F0" w:rsidRDefault="008139F0" w:rsidP="008139F0">
      <w:pPr>
        <w:pStyle w:val="Heading2"/>
      </w:pPr>
      <w:r>
        <w:t>PT-RS</w:t>
      </w:r>
    </w:p>
    <w:p w14:paraId="60C3CF65" w14:textId="77961651" w:rsidR="008139F0" w:rsidRDefault="00D00177" w:rsidP="008139F0">
      <w:pPr>
        <w:rPr>
          <w:lang w:eastAsia="zh-CN"/>
        </w:rPr>
      </w:pPr>
      <w:r>
        <w:rPr>
          <w:lang w:eastAsia="zh-CN"/>
        </w:rPr>
        <w:t>The following agreement was made in the [98b-NR-11] email discussion:</w:t>
      </w:r>
    </w:p>
    <w:p w14:paraId="53E32274" w14:textId="1363A8E6" w:rsidR="00D00177" w:rsidRDefault="00D00177" w:rsidP="008139F0">
      <w:pPr>
        <w:rPr>
          <w:lang w:eastAsia="zh-CN"/>
        </w:rPr>
      </w:pPr>
      <w:r w:rsidRPr="00D00177">
        <w:rPr>
          <w:highlight w:val="green"/>
          <w:lang w:eastAsia="zh-CN"/>
        </w:rPr>
        <w:t>Email agreement:</w:t>
      </w:r>
    </w:p>
    <w:p w14:paraId="662AEFFA" w14:textId="77777777" w:rsidR="00D00177" w:rsidRDefault="00D00177" w:rsidP="00D00177">
      <w:pPr>
        <w:ind w:left="360"/>
        <w:rPr>
          <w:lang w:eastAsia="zh-CN"/>
        </w:rPr>
      </w:pPr>
      <w:r>
        <w:rPr>
          <w:lang w:eastAsia="zh-CN"/>
        </w:rPr>
        <w:t xml:space="preserve">For FR2, </w:t>
      </w:r>
    </w:p>
    <w:p w14:paraId="18454155" w14:textId="77777777" w:rsidR="00D00177" w:rsidRDefault="00D00177" w:rsidP="00D00177">
      <w:pPr>
        <w:pStyle w:val="ListParagraph"/>
        <w:numPr>
          <w:ilvl w:val="0"/>
          <w:numId w:val="17"/>
        </w:numPr>
        <w:ind w:left="1080"/>
        <w:rPr>
          <w:lang w:eastAsia="zh-CN"/>
        </w:rPr>
      </w:pPr>
      <w:r>
        <w:rPr>
          <w:lang w:eastAsia="zh-CN"/>
        </w:rPr>
        <w:t xml:space="preserve">Sidelink PT-RS RE patterns are the same as Rel-15 NR </w:t>
      </w:r>
      <w:proofErr w:type="spellStart"/>
      <w:r>
        <w:rPr>
          <w:lang w:eastAsia="zh-CN"/>
        </w:rPr>
        <w:t>Uu</w:t>
      </w:r>
      <w:proofErr w:type="spellEnd"/>
      <w:r>
        <w:rPr>
          <w:lang w:eastAsia="zh-CN"/>
        </w:rPr>
        <w:t xml:space="preserve"> </w:t>
      </w:r>
    </w:p>
    <w:p w14:paraId="33E828DB" w14:textId="77777777" w:rsidR="00D00177" w:rsidRDefault="00D00177" w:rsidP="00D00177">
      <w:pPr>
        <w:pStyle w:val="ListParagraph"/>
        <w:numPr>
          <w:ilvl w:val="0"/>
          <w:numId w:val="17"/>
        </w:numPr>
        <w:ind w:left="1080"/>
        <w:rPr>
          <w:lang w:eastAsia="zh-CN"/>
        </w:rPr>
      </w:pPr>
      <w:r>
        <w:rPr>
          <w:lang w:eastAsia="zh-CN"/>
        </w:rPr>
        <w:t xml:space="preserve">Support multiple densities in time and frequency domains, as </w:t>
      </w:r>
      <w:proofErr w:type="spellStart"/>
      <w:r>
        <w:rPr>
          <w:lang w:eastAsia="zh-CN"/>
        </w:rPr>
        <w:t>Uu</w:t>
      </w:r>
      <w:proofErr w:type="spellEnd"/>
    </w:p>
    <w:p w14:paraId="6C741E44" w14:textId="77777777" w:rsidR="00D00177" w:rsidRDefault="00D00177" w:rsidP="00D00177">
      <w:pPr>
        <w:pStyle w:val="ListParagraph"/>
        <w:numPr>
          <w:ilvl w:val="1"/>
          <w:numId w:val="17"/>
        </w:numPr>
        <w:ind w:left="1800"/>
        <w:rPr>
          <w:lang w:eastAsia="zh-CN"/>
        </w:rPr>
      </w:pPr>
      <w:r>
        <w:rPr>
          <w:lang w:eastAsia="zh-CN"/>
        </w:rPr>
        <w:lastRenderedPageBreak/>
        <w:t>The equivalent of PTRS-</w:t>
      </w:r>
      <w:proofErr w:type="spellStart"/>
      <w:r>
        <w:rPr>
          <w:lang w:eastAsia="zh-CN"/>
        </w:rPr>
        <w:t>UplinkConfig</w:t>
      </w:r>
      <w:proofErr w:type="spellEnd"/>
      <w:r>
        <w:rPr>
          <w:lang w:eastAsia="zh-CN"/>
        </w:rPr>
        <w:t xml:space="preserve"> giving the bandwidth and MCS thresholds for setting the densities is (pre-)configured per resource pool</w:t>
      </w:r>
    </w:p>
    <w:p w14:paraId="3DBA0632" w14:textId="77777777" w:rsidR="00D00177" w:rsidRDefault="00D00177" w:rsidP="00D00177">
      <w:pPr>
        <w:pStyle w:val="ListParagraph"/>
        <w:numPr>
          <w:ilvl w:val="0"/>
          <w:numId w:val="17"/>
        </w:numPr>
        <w:ind w:left="1080"/>
        <w:rPr>
          <w:lang w:eastAsia="zh-CN"/>
        </w:rPr>
      </w:pPr>
      <w:r>
        <w:rPr>
          <w:lang w:eastAsia="zh-CN"/>
        </w:rPr>
        <w:t xml:space="preserve">RE offset is determined based on a (pre-)configured </w:t>
      </w:r>
      <w:proofErr w:type="spellStart"/>
      <w:r>
        <w:rPr>
          <w:lang w:eastAsia="zh-CN"/>
        </w:rPr>
        <w:t>resourceElementOffset</w:t>
      </w:r>
      <w:proofErr w:type="spellEnd"/>
      <w:r>
        <w:rPr>
          <w:lang w:eastAsia="zh-CN"/>
        </w:rPr>
        <w:t xml:space="preserve"> value</w:t>
      </w:r>
    </w:p>
    <w:p w14:paraId="248C90CB" w14:textId="77777777" w:rsidR="00D00177" w:rsidRDefault="00D00177" w:rsidP="00D00177">
      <w:pPr>
        <w:pStyle w:val="ListParagraph"/>
        <w:numPr>
          <w:ilvl w:val="0"/>
          <w:numId w:val="17"/>
        </w:numPr>
        <w:ind w:left="1080"/>
        <w:rPr>
          <w:lang w:eastAsia="zh-CN"/>
        </w:rPr>
      </w:pPr>
      <w:r>
        <w:rPr>
          <w:lang w:eastAsia="zh-CN"/>
        </w:rPr>
        <w:t>RB offset is down-selected in RAN1#99.</w:t>
      </w:r>
    </w:p>
    <w:p w14:paraId="3F9B936A" w14:textId="77777777" w:rsidR="00D00177" w:rsidRDefault="00D00177" w:rsidP="00D00177">
      <w:pPr>
        <w:pStyle w:val="ListParagraph"/>
        <w:numPr>
          <w:ilvl w:val="1"/>
          <w:numId w:val="17"/>
        </w:numPr>
        <w:ind w:left="1800"/>
        <w:rPr>
          <w:lang w:eastAsia="zh-CN"/>
        </w:rPr>
      </w:pPr>
      <w:r>
        <w:rPr>
          <w:lang w:eastAsia="zh-CN"/>
        </w:rPr>
        <w:t>Alt 1. Fixed as 0.</w:t>
      </w:r>
    </w:p>
    <w:p w14:paraId="4E7310EA" w14:textId="77777777" w:rsidR="00D00177" w:rsidRDefault="00D00177" w:rsidP="00D00177">
      <w:pPr>
        <w:pStyle w:val="ListParagraph"/>
        <w:numPr>
          <w:ilvl w:val="1"/>
          <w:numId w:val="17"/>
        </w:numPr>
        <w:ind w:left="1800"/>
        <w:rPr>
          <w:lang w:eastAsia="zh-CN"/>
        </w:rPr>
      </w:pPr>
      <w:r>
        <w:rPr>
          <w:lang w:eastAsia="zh-CN"/>
        </w:rPr>
        <w:t>Alt 2. Determined based on L1 destination ID.</w:t>
      </w:r>
    </w:p>
    <w:p w14:paraId="2F5CBED2" w14:textId="77777777" w:rsidR="00D00177" w:rsidRDefault="00D00177" w:rsidP="00D00177">
      <w:pPr>
        <w:pStyle w:val="ListParagraph"/>
        <w:numPr>
          <w:ilvl w:val="1"/>
          <w:numId w:val="17"/>
        </w:numPr>
        <w:ind w:left="1800"/>
        <w:rPr>
          <w:lang w:eastAsia="zh-CN"/>
        </w:rPr>
      </w:pPr>
      <w:r>
        <w:rPr>
          <w:lang w:eastAsia="zh-CN"/>
        </w:rPr>
        <w:t>Alt 3. Determined based on L1 source ID.</w:t>
      </w:r>
    </w:p>
    <w:p w14:paraId="141141A7" w14:textId="77777777" w:rsidR="00D00177" w:rsidRDefault="00D00177" w:rsidP="00D00177">
      <w:pPr>
        <w:pStyle w:val="ListParagraph"/>
        <w:numPr>
          <w:ilvl w:val="1"/>
          <w:numId w:val="17"/>
        </w:numPr>
        <w:ind w:left="1800"/>
        <w:rPr>
          <w:lang w:eastAsia="zh-CN"/>
        </w:rPr>
      </w:pPr>
      <w:r>
        <w:rPr>
          <w:lang w:eastAsia="zh-CN"/>
        </w:rPr>
        <w:t>Alt 4. Determined based on CRC of PSCCH.</w:t>
      </w:r>
    </w:p>
    <w:p w14:paraId="75106274" w14:textId="77777777" w:rsidR="00D00177" w:rsidRDefault="00D00177" w:rsidP="00D00177">
      <w:pPr>
        <w:pStyle w:val="ListParagraph"/>
        <w:numPr>
          <w:ilvl w:val="0"/>
          <w:numId w:val="17"/>
        </w:numPr>
        <w:ind w:left="1080"/>
        <w:rPr>
          <w:lang w:eastAsia="zh-CN"/>
        </w:rPr>
      </w:pPr>
      <w:r>
        <w:rPr>
          <w:lang w:eastAsia="zh-CN"/>
        </w:rPr>
        <w:t>Association with one or two of the DMRS port(s) is used, down select in RAN1#99 among:</w:t>
      </w:r>
    </w:p>
    <w:p w14:paraId="109E0497" w14:textId="77777777" w:rsidR="00D00177" w:rsidRDefault="00D00177" w:rsidP="00D00177">
      <w:pPr>
        <w:pStyle w:val="ListParagraph"/>
        <w:numPr>
          <w:ilvl w:val="1"/>
          <w:numId w:val="17"/>
        </w:numPr>
        <w:ind w:left="1800"/>
        <w:rPr>
          <w:lang w:eastAsia="zh-CN"/>
        </w:rPr>
      </w:pPr>
      <w:r>
        <w:rPr>
          <w:lang w:eastAsia="zh-CN"/>
        </w:rPr>
        <w:t xml:space="preserve">Alt 1. The number of PT-RS antenna ports is the same as the number of DMRS antenna ports. </w:t>
      </w:r>
    </w:p>
    <w:p w14:paraId="1922BF7E" w14:textId="77777777" w:rsidR="00D00177" w:rsidRDefault="00D00177" w:rsidP="00D00177">
      <w:pPr>
        <w:pStyle w:val="ListParagraph"/>
        <w:numPr>
          <w:ilvl w:val="1"/>
          <w:numId w:val="17"/>
        </w:numPr>
        <w:ind w:left="1800"/>
        <w:rPr>
          <w:lang w:eastAsia="zh-CN"/>
        </w:rPr>
      </w:pPr>
      <w:r>
        <w:rPr>
          <w:lang w:eastAsia="zh-CN"/>
        </w:rPr>
        <w:t>Alt 2. The number of PT-RS antenna ports and the association between DM-RS port and PT-RS port are (pre)configured.</w:t>
      </w:r>
    </w:p>
    <w:p w14:paraId="651905CF" w14:textId="77777777" w:rsidR="00D00177" w:rsidRDefault="00D00177" w:rsidP="00D00177">
      <w:pPr>
        <w:pStyle w:val="ListParagraph"/>
        <w:numPr>
          <w:ilvl w:val="1"/>
          <w:numId w:val="17"/>
        </w:numPr>
        <w:ind w:left="1800"/>
        <w:rPr>
          <w:lang w:eastAsia="zh-CN"/>
        </w:rPr>
      </w:pPr>
      <w:r>
        <w:rPr>
          <w:lang w:eastAsia="zh-CN"/>
        </w:rPr>
        <w:t xml:space="preserve">Alt 3. One PT-RS port is </w:t>
      </w:r>
      <w:proofErr w:type="gramStart"/>
      <w:r>
        <w:rPr>
          <w:lang w:eastAsia="zh-CN"/>
        </w:rPr>
        <w:t>supported</w:t>
      </w:r>
      <w:proofErr w:type="gramEnd"/>
      <w:r>
        <w:rPr>
          <w:lang w:eastAsia="zh-CN"/>
        </w:rPr>
        <w:t xml:space="preserve"> and the PT-RS port is associated with the lowest DMRS port index.</w:t>
      </w:r>
    </w:p>
    <w:p w14:paraId="0C00C984" w14:textId="77777777" w:rsidR="00D00177" w:rsidRDefault="00D00177" w:rsidP="00D00177">
      <w:pPr>
        <w:pStyle w:val="ListParagraph"/>
        <w:numPr>
          <w:ilvl w:val="0"/>
          <w:numId w:val="17"/>
        </w:numPr>
        <w:ind w:left="1080"/>
        <w:rPr>
          <w:lang w:eastAsia="zh-CN"/>
        </w:rPr>
      </w:pPr>
      <w:r>
        <w:rPr>
          <w:lang w:eastAsia="zh-CN"/>
        </w:rPr>
        <w:t xml:space="preserve">Sidelink PT-RS are not mapped to 1st stage SCI REs and SL CSI-RS </w:t>
      </w:r>
      <w:proofErr w:type="spellStart"/>
      <w:r>
        <w:rPr>
          <w:lang w:eastAsia="zh-CN"/>
        </w:rPr>
        <w:t>REs.</w:t>
      </w:r>
      <w:proofErr w:type="spellEnd"/>
    </w:p>
    <w:p w14:paraId="153F9556" w14:textId="77777777" w:rsidR="00D00177" w:rsidRDefault="00D00177" w:rsidP="00D00177">
      <w:pPr>
        <w:pStyle w:val="ListParagraph"/>
        <w:numPr>
          <w:ilvl w:val="0"/>
          <w:numId w:val="17"/>
        </w:numPr>
        <w:ind w:left="1080"/>
        <w:rPr>
          <w:lang w:eastAsia="zh-CN"/>
        </w:rPr>
      </w:pPr>
      <w:r>
        <w:rPr>
          <w:lang w:eastAsia="zh-CN"/>
        </w:rPr>
        <w:t>Sidelink PTRS symbols are not mapped to PSSCH symbols carrying PSSCH DMRS.</w:t>
      </w:r>
    </w:p>
    <w:p w14:paraId="4350C98D" w14:textId="77777777" w:rsidR="00D00177" w:rsidRDefault="00D00177" w:rsidP="00D00177">
      <w:pPr>
        <w:pStyle w:val="ListParagraph"/>
        <w:numPr>
          <w:ilvl w:val="0"/>
          <w:numId w:val="17"/>
        </w:numPr>
        <w:ind w:left="1080"/>
        <w:rPr>
          <w:lang w:eastAsia="zh-CN"/>
        </w:rPr>
      </w:pPr>
      <w:r>
        <w:rPr>
          <w:lang w:eastAsia="zh-CN"/>
        </w:rPr>
        <w:t>The Rx UE does not perform blind de-rate matching of 2nd stage SCI REs</w:t>
      </w:r>
    </w:p>
    <w:p w14:paraId="6F892A10" w14:textId="77263161" w:rsidR="00D00177" w:rsidRDefault="00D00177" w:rsidP="00D00177">
      <w:pPr>
        <w:pStyle w:val="ListParagraph"/>
        <w:numPr>
          <w:ilvl w:val="1"/>
          <w:numId w:val="17"/>
        </w:numPr>
        <w:ind w:left="1800"/>
        <w:rPr>
          <w:lang w:eastAsia="zh-CN"/>
        </w:rPr>
      </w:pPr>
      <w:r>
        <w:rPr>
          <w:lang w:eastAsia="zh-CN"/>
        </w:rPr>
        <w:t>FFS Details</w:t>
      </w:r>
    </w:p>
    <w:p w14:paraId="2EE3EEBF" w14:textId="1E39BFA6" w:rsidR="00DC3A62" w:rsidRDefault="00DC3A62" w:rsidP="00DC3A62">
      <w:pPr>
        <w:jc w:val="both"/>
        <w:rPr>
          <w:lang w:eastAsia="zh-CN"/>
        </w:rPr>
      </w:pPr>
      <w:r>
        <w:rPr>
          <w:lang w:eastAsia="zh-CN"/>
        </w:rPr>
        <w:t xml:space="preserve">The RB offset on </w:t>
      </w:r>
      <w:proofErr w:type="spellStart"/>
      <w:r>
        <w:rPr>
          <w:lang w:eastAsia="zh-CN"/>
        </w:rPr>
        <w:t>Uu</w:t>
      </w:r>
      <w:proofErr w:type="spellEnd"/>
      <w:r>
        <w:rPr>
          <w:lang w:eastAsia="zh-CN"/>
        </w:rPr>
        <w:t xml:space="preserve"> is configurable under control of the </w:t>
      </w:r>
      <w:proofErr w:type="spellStart"/>
      <w:r>
        <w:rPr>
          <w:lang w:eastAsia="zh-CN"/>
        </w:rPr>
        <w:t>gNB</w:t>
      </w:r>
      <w:proofErr w:type="spellEnd"/>
      <w:r>
        <w:rPr>
          <w:lang w:eastAsia="zh-CN"/>
        </w:rPr>
        <w:t xml:space="preserve"> with its knowledge of the number and properties of the UEs and its control over the UE IDs used to determine the offset. This information is absent in a distributed setting. Therefore, it is simplest to fix the RB offset as 0.</w:t>
      </w:r>
    </w:p>
    <w:p w14:paraId="0F4145A9" w14:textId="46686B29" w:rsidR="00123B8B" w:rsidRDefault="00123B8B" w:rsidP="00DC3A62">
      <w:pPr>
        <w:jc w:val="both"/>
        <w:rPr>
          <w:lang w:eastAsia="zh-CN"/>
        </w:rPr>
      </w:pPr>
      <w:r>
        <w:rPr>
          <w:lang w:eastAsia="zh-CN"/>
        </w:rPr>
        <w:t>In a vehicle, there could be multiple antenna panels mounted in different locations</w:t>
      </w:r>
      <w:r w:rsidR="00DC3A62">
        <w:rPr>
          <w:lang w:eastAsia="zh-CN"/>
        </w:rPr>
        <w:t>. Always one PT-RS antenna port in a such a setup would be very limiting. Therefore, the number of PT-RS ports should be the same as the number of DMRS ports. The PT-RS ports would be associated one-to-one with DMRS ports since configuration of the association does not bring benefit in a decentralized setting such as V2X.</w:t>
      </w:r>
    </w:p>
    <w:p w14:paraId="0C8A39B7" w14:textId="446AB156" w:rsidR="00DC3A62" w:rsidRDefault="00DC3A62" w:rsidP="00DC3A62">
      <w:pPr>
        <w:pStyle w:val="Caption"/>
        <w:rPr>
          <w:lang w:eastAsia="zh-CN"/>
        </w:rPr>
      </w:pPr>
      <w:bookmarkStart w:id="13" w:name="_Toc25231513"/>
      <w:r>
        <w:t xml:space="preserve">Proposal </w:t>
      </w:r>
      <w:r>
        <w:fldChar w:fldCharType="begin"/>
      </w:r>
      <w:r>
        <w:instrText xml:space="preserve"> SEQ Proposal \* ARABIC </w:instrText>
      </w:r>
      <w:r>
        <w:fldChar w:fldCharType="separate"/>
      </w:r>
      <w:r w:rsidR="004A222F">
        <w:rPr>
          <w:noProof/>
        </w:rPr>
        <w:t>7</w:t>
      </w:r>
      <w:r>
        <w:fldChar w:fldCharType="end"/>
      </w:r>
      <w:r>
        <w:t>:</w:t>
      </w:r>
      <w:r w:rsidRPr="00DC3A62">
        <w:rPr>
          <w:lang w:eastAsia="zh-CN"/>
        </w:rPr>
        <w:t xml:space="preserve"> </w:t>
      </w:r>
      <w:r>
        <w:rPr>
          <w:lang w:eastAsia="zh-CN"/>
        </w:rPr>
        <w:t>The number of PT-RS antenna ports is the same as the number of DMRS antenna ports.</w:t>
      </w:r>
      <w:bookmarkEnd w:id="13"/>
    </w:p>
    <w:p w14:paraId="192ED35A" w14:textId="77777777" w:rsidR="002429D9" w:rsidRDefault="002429D9" w:rsidP="006E1D5F">
      <w:pPr>
        <w:pStyle w:val="Heading2"/>
      </w:pPr>
      <w:r>
        <w:t>PSFCH format</w:t>
      </w:r>
    </w:p>
    <w:p w14:paraId="625B245C" w14:textId="34CE75D1" w:rsidR="004B1F76" w:rsidRDefault="004B1F76" w:rsidP="0092106E">
      <w:pPr>
        <w:jc w:val="both"/>
        <w:rPr>
          <w:lang w:eastAsia="zh-CN"/>
        </w:rPr>
      </w:pPr>
      <w:r>
        <w:rPr>
          <w:lang w:eastAsia="zh-CN"/>
        </w:rPr>
        <w:t>The following agreement was made in the 98b-NR-09 email discussion:</w:t>
      </w:r>
    </w:p>
    <w:p w14:paraId="6F8A94A3" w14:textId="7EA80304" w:rsidR="004B1F76" w:rsidRDefault="004B1F76" w:rsidP="004B1F76">
      <w:pPr>
        <w:ind w:left="720"/>
        <w:jc w:val="both"/>
        <w:rPr>
          <w:lang w:eastAsia="zh-CN"/>
        </w:rPr>
      </w:pPr>
      <w:r w:rsidRPr="004B1F76">
        <w:rPr>
          <w:highlight w:val="green"/>
          <w:lang w:eastAsia="zh-CN"/>
        </w:rPr>
        <w:t>Email agreement:</w:t>
      </w:r>
    </w:p>
    <w:p w14:paraId="6CF0F733" w14:textId="4CC6C482" w:rsidR="004B1F76" w:rsidRDefault="004B1F76" w:rsidP="004B1F76">
      <w:pPr>
        <w:ind w:left="720"/>
        <w:jc w:val="both"/>
        <w:rPr>
          <w:lang w:eastAsia="zh-CN"/>
        </w:rPr>
      </w:pPr>
      <w:r>
        <w:rPr>
          <w:lang w:eastAsia="zh-CN"/>
        </w:rPr>
        <w:t>For the agreed sequence-based PSFCH format with one</w:t>
      </w:r>
      <w:r w:rsidR="00FB53E3">
        <w:rPr>
          <w:lang w:eastAsia="zh-CN"/>
        </w:rPr>
        <w:t xml:space="preserve"> </w:t>
      </w:r>
      <w:r>
        <w:rPr>
          <w:lang w:eastAsia="zh-CN"/>
        </w:rPr>
        <w:t>symbol (not including AGC training period),</w:t>
      </w:r>
    </w:p>
    <w:p w14:paraId="734858D5" w14:textId="01FDC540" w:rsidR="004B1F76" w:rsidRDefault="004B1F76" w:rsidP="004B1F76">
      <w:pPr>
        <w:pStyle w:val="ListParagraph"/>
        <w:numPr>
          <w:ilvl w:val="0"/>
          <w:numId w:val="21"/>
        </w:numPr>
        <w:ind w:left="1440"/>
        <w:jc w:val="both"/>
        <w:rPr>
          <w:lang w:eastAsia="zh-CN"/>
        </w:rPr>
      </w:pPr>
      <w:r>
        <w:rPr>
          <w:lang w:eastAsia="zh-CN"/>
        </w:rPr>
        <w:t>1 PRB is used.</w:t>
      </w:r>
    </w:p>
    <w:p w14:paraId="3984E694" w14:textId="2CC5A16C" w:rsidR="004B1F76" w:rsidRDefault="004B1F76" w:rsidP="004B1F76">
      <w:pPr>
        <w:pStyle w:val="ListParagraph"/>
        <w:numPr>
          <w:ilvl w:val="0"/>
          <w:numId w:val="21"/>
        </w:numPr>
        <w:ind w:left="1440"/>
        <w:jc w:val="both"/>
        <w:rPr>
          <w:lang w:eastAsia="zh-CN"/>
        </w:rPr>
      </w:pPr>
      <w:r>
        <w:rPr>
          <w:lang w:eastAsia="zh-CN"/>
        </w:rPr>
        <w:t>Only 1 bit can be carried for the case of N=1, where N denotes the period of slot having PSFCH resource in a resource pool,</w:t>
      </w:r>
    </w:p>
    <w:p w14:paraId="3A8E97B4" w14:textId="7E0431F7" w:rsidR="004B1F76" w:rsidRDefault="004B1F76" w:rsidP="004B1F76">
      <w:pPr>
        <w:pStyle w:val="ListParagraph"/>
        <w:numPr>
          <w:ilvl w:val="1"/>
          <w:numId w:val="21"/>
        </w:numPr>
        <w:ind w:left="2160"/>
        <w:jc w:val="both"/>
        <w:rPr>
          <w:lang w:eastAsia="zh-CN"/>
        </w:rPr>
      </w:pPr>
      <w:r>
        <w:rPr>
          <w:lang w:eastAsia="zh-CN"/>
        </w:rPr>
        <w:t>FFS: for the case of N=2, 4</w:t>
      </w:r>
    </w:p>
    <w:p w14:paraId="28C65E8C" w14:textId="19116E72" w:rsidR="004B1F76" w:rsidRDefault="004B1F76" w:rsidP="004B1F76">
      <w:pPr>
        <w:ind w:left="720"/>
        <w:jc w:val="both"/>
        <w:rPr>
          <w:lang w:eastAsia="zh-CN"/>
        </w:rPr>
      </w:pPr>
      <w:r>
        <w:rPr>
          <w:lang w:eastAsia="zh-CN"/>
        </w:rPr>
        <w:t>Note: Each company is encouraged to discuss on how</w:t>
      </w:r>
      <w:r w:rsidR="00FB53E3">
        <w:rPr>
          <w:lang w:eastAsia="zh-CN"/>
        </w:rPr>
        <w:t xml:space="preserve"> </w:t>
      </w:r>
      <w:r>
        <w:rPr>
          <w:lang w:eastAsia="zh-CN"/>
        </w:rPr>
        <w:t>to handle AGC issue for the agreed sequence-based PSFCH format with one</w:t>
      </w:r>
      <w:r w:rsidR="00FB53E3">
        <w:rPr>
          <w:lang w:eastAsia="zh-CN"/>
        </w:rPr>
        <w:t xml:space="preserve"> </w:t>
      </w:r>
      <w:r>
        <w:rPr>
          <w:lang w:eastAsia="zh-CN"/>
        </w:rPr>
        <w:t>symbol (not including AGC training period) to decide whether/how to support</w:t>
      </w:r>
      <w:r w:rsidR="00FB53E3">
        <w:rPr>
          <w:lang w:eastAsia="zh-CN"/>
        </w:rPr>
        <w:t xml:space="preserve"> </w:t>
      </w:r>
      <w:r>
        <w:rPr>
          <w:lang w:eastAsia="zh-CN"/>
        </w:rPr>
        <w:t>2-symbol PSFCH format.</w:t>
      </w:r>
    </w:p>
    <w:p w14:paraId="1D49CD40" w14:textId="29EC1E82" w:rsidR="002429D9" w:rsidRDefault="002429D9" w:rsidP="0092106E">
      <w:pPr>
        <w:jc w:val="both"/>
        <w:rPr>
          <w:lang w:eastAsia="zh-CN"/>
        </w:rPr>
      </w:pPr>
      <w:r>
        <w:rPr>
          <w:lang w:eastAsia="zh-CN"/>
        </w:rPr>
        <w:t>Based on the WID objectives, only HARQ ACK/NACK information is carried in PSFCH.</w:t>
      </w:r>
      <w:r w:rsidRPr="00CA721C">
        <w:t xml:space="preserve"> </w:t>
      </w:r>
      <w:r>
        <w:t xml:space="preserve">Hence, only a sequence based </w:t>
      </w:r>
      <w:r>
        <w:rPr>
          <w:lang w:eastAsia="zh-CN"/>
        </w:rPr>
        <w:t xml:space="preserve">HARQ feedback (1 bit) </w:t>
      </w:r>
      <w:proofErr w:type="gramStart"/>
      <w:r>
        <w:rPr>
          <w:lang w:eastAsia="zh-CN"/>
        </w:rPr>
        <w:t>similar to</w:t>
      </w:r>
      <w:proofErr w:type="gramEnd"/>
      <w:r>
        <w:rPr>
          <w:lang w:eastAsia="zh-CN"/>
        </w:rPr>
        <w:t xml:space="preserve"> NR PUCCH format 0/1 is needed for PSFCH.</w:t>
      </w:r>
    </w:p>
    <w:p w14:paraId="3353D8A2" w14:textId="642842E5" w:rsidR="002429D9" w:rsidRDefault="00395DAA" w:rsidP="0092106E">
      <w:pPr>
        <w:pStyle w:val="Caption"/>
        <w:jc w:val="both"/>
        <w:rPr>
          <w:lang w:eastAsia="zh-CN"/>
        </w:rPr>
      </w:pPr>
      <w:bookmarkStart w:id="14" w:name="_Toc25231514"/>
      <w:r>
        <w:t xml:space="preserve">Proposal </w:t>
      </w:r>
      <w:r>
        <w:fldChar w:fldCharType="begin"/>
      </w:r>
      <w:r>
        <w:instrText xml:space="preserve"> SEQ Proposal \* ARABIC </w:instrText>
      </w:r>
      <w:r>
        <w:fldChar w:fldCharType="separate"/>
      </w:r>
      <w:r w:rsidR="004A222F">
        <w:rPr>
          <w:noProof/>
        </w:rPr>
        <w:t>8</w:t>
      </w:r>
      <w:r>
        <w:fldChar w:fldCharType="end"/>
      </w:r>
      <w:r w:rsidR="002429D9" w:rsidRPr="009D708F">
        <w:rPr>
          <w:b w:val="0"/>
          <w:lang w:eastAsia="zh-CN"/>
        </w:rPr>
        <w:t>:</w:t>
      </w:r>
      <w:r w:rsidR="002429D9">
        <w:rPr>
          <w:lang w:eastAsia="zh-CN"/>
        </w:rPr>
        <w:t xml:space="preserve"> PSFCH transmission format is based on NR PUCCH Format 0</w:t>
      </w:r>
      <w:r w:rsidR="00E677F3">
        <w:rPr>
          <w:lang w:eastAsia="zh-CN"/>
        </w:rPr>
        <w:t>.</w:t>
      </w:r>
      <w:bookmarkEnd w:id="14"/>
    </w:p>
    <w:p w14:paraId="2D1BECB6" w14:textId="30AEF059" w:rsidR="004B1F76" w:rsidRDefault="004B1F76" w:rsidP="004B1F76">
      <w:pPr>
        <w:rPr>
          <w:lang w:eastAsia="zh-CN"/>
        </w:rPr>
      </w:pPr>
      <w:r>
        <w:rPr>
          <w:lang w:eastAsia="zh-CN"/>
        </w:rPr>
        <w:t xml:space="preserve">When the period of PSFCH resources in a resource pool is 2 or 4, the same can applied: the sequence carries one bit and the UE will transmit on more than one PSFCH resource as discussed in our companion contribution </w:t>
      </w:r>
      <w:r w:rsidR="001E21CA">
        <w:rPr>
          <w:lang w:eastAsia="zh-CN"/>
        </w:rPr>
        <w:fldChar w:fldCharType="begin"/>
      </w:r>
      <w:r w:rsidR="001E21CA">
        <w:rPr>
          <w:lang w:eastAsia="zh-CN"/>
        </w:rPr>
        <w:instrText xml:space="preserve"> REF _Ref21087644 \r \h </w:instrText>
      </w:r>
      <w:r w:rsidR="001E21CA">
        <w:rPr>
          <w:lang w:eastAsia="zh-CN"/>
        </w:rPr>
      </w:r>
      <w:r w:rsidR="001E21CA">
        <w:rPr>
          <w:lang w:eastAsia="zh-CN"/>
        </w:rPr>
        <w:fldChar w:fldCharType="separate"/>
      </w:r>
      <w:r w:rsidR="004A222F">
        <w:rPr>
          <w:lang w:eastAsia="zh-CN"/>
        </w:rPr>
        <w:t>[6]</w:t>
      </w:r>
      <w:r w:rsidR="001E21CA">
        <w:rPr>
          <w:lang w:eastAsia="zh-CN"/>
        </w:rPr>
        <w:fldChar w:fldCharType="end"/>
      </w:r>
      <w:r>
        <w:rPr>
          <w:lang w:eastAsia="zh-CN"/>
        </w:rPr>
        <w:t>.</w:t>
      </w:r>
    </w:p>
    <w:p w14:paraId="13CD21DE" w14:textId="05CA5A5D" w:rsidR="001E21CA" w:rsidRPr="004B1F76" w:rsidRDefault="001E21CA" w:rsidP="001E21CA">
      <w:pPr>
        <w:pStyle w:val="Caption"/>
        <w:rPr>
          <w:lang w:eastAsia="zh-CN"/>
        </w:rPr>
      </w:pPr>
      <w:bookmarkStart w:id="15" w:name="_Toc25231515"/>
      <w:r>
        <w:t xml:space="preserve">Proposal </w:t>
      </w:r>
      <w:r>
        <w:fldChar w:fldCharType="begin"/>
      </w:r>
      <w:r>
        <w:instrText xml:space="preserve"> SEQ Proposal \* ARABIC </w:instrText>
      </w:r>
      <w:r>
        <w:fldChar w:fldCharType="separate"/>
      </w:r>
      <w:r w:rsidR="004A222F">
        <w:rPr>
          <w:noProof/>
        </w:rPr>
        <w:t>9</w:t>
      </w:r>
      <w:r>
        <w:fldChar w:fldCharType="end"/>
      </w:r>
      <w:r>
        <w:t xml:space="preserve">: </w:t>
      </w:r>
      <w:r>
        <w:rPr>
          <w:lang w:eastAsia="zh-CN"/>
        </w:rPr>
        <w:t xml:space="preserve">Only 1 bit can be carried for the case of </w:t>
      </w:r>
      <w:r w:rsidRPr="001E21CA">
        <w:rPr>
          <w:lang w:eastAsia="zh-CN"/>
        </w:rPr>
        <w:t>N=2, 4</w:t>
      </w:r>
      <w:bookmarkEnd w:id="15"/>
    </w:p>
    <w:p w14:paraId="078BC7B1" w14:textId="4F3F6CD8" w:rsidR="00FB53E3" w:rsidRDefault="00FB53E3" w:rsidP="00FB53E3">
      <w:r>
        <w:t xml:space="preserve">To provide </w:t>
      </w:r>
      <w:proofErr w:type="gramStart"/>
      <w:r>
        <w:t>sufficient</w:t>
      </w:r>
      <w:proofErr w:type="gramEnd"/>
      <w:r>
        <w:t xml:space="preserve"> AGC training time. PSFCH must be transmitted on two symbols, where the first symbol will include the AGC training time and the second symbol, which is a repetition of the first, can be decoded reliably.</w:t>
      </w:r>
    </w:p>
    <w:p w14:paraId="4F3F7E33" w14:textId="184A57DB" w:rsidR="00FB53E3" w:rsidRDefault="00FB53E3" w:rsidP="00FB53E3">
      <w:pPr>
        <w:pStyle w:val="Caption"/>
      </w:pPr>
      <w:bookmarkStart w:id="16" w:name="_Toc25231516"/>
      <w:r>
        <w:lastRenderedPageBreak/>
        <w:t xml:space="preserve">Proposal </w:t>
      </w:r>
      <w:r>
        <w:fldChar w:fldCharType="begin"/>
      </w:r>
      <w:r>
        <w:instrText xml:space="preserve"> SEQ Proposal \* ARABIC </w:instrText>
      </w:r>
      <w:r>
        <w:fldChar w:fldCharType="separate"/>
      </w:r>
      <w:r w:rsidR="004A222F">
        <w:rPr>
          <w:noProof/>
        </w:rPr>
        <w:t>10</w:t>
      </w:r>
      <w:r>
        <w:fldChar w:fldCharType="end"/>
      </w:r>
      <w:r>
        <w:t xml:space="preserve">: </w:t>
      </w:r>
      <w:r w:rsidR="006A52D6">
        <w:t>The PSFCH format consists of two symbols where the second is a repetition of the first.</w:t>
      </w:r>
      <w:bookmarkEnd w:id="16"/>
    </w:p>
    <w:p w14:paraId="4735A3B6" w14:textId="77777777" w:rsidR="00FB53E3" w:rsidRDefault="00FB53E3" w:rsidP="00FB53E3">
      <w:pPr>
        <w:jc w:val="both"/>
        <w:rPr>
          <w:lang w:eastAsia="zh-CN"/>
        </w:rPr>
      </w:pPr>
      <w:r>
        <w:rPr>
          <w:lang w:eastAsia="zh-CN"/>
        </w:rPr>
        <w:t>For feedback transmissions without data, the same slot structure and procedure as for the case of feedback transmissions should be followed: the UE only transmit PSFCH in the PSFCH symbols. Introducing a special slot format for this case, or a special slot comprising only PFSCH symbols, increases design complexity.</w:t>
      </w:r>
    </w:p>
    <w:p w14:paraId="6FD653CE" w14:textId="384EA758" w:rsidR="00FB53E3" w:rsidRDefault="00FB53E3" w:rsidP="00FB53E3">
      <w:pPr>
        <w:pStyle w:val="Caption"/>
        <w:jc w:val="both"/>
      </w:pPr>
      <w:bookmarkStart w:id="17" w:name="_Toc25231517"/>
      <w:r>
        <w:t xml:space="preserve">Proposal </w:t>
      </w:r>
      <w:r>
        <w:fldChar w:fldCharType="begin"/>
      </w:r>
      <w:r>
        <w:instrText xml:space="preserve"> SEQ Proposal \* ARABIC </w:instrText>
      </w:r>
      <w:r>
        <w:fldChar w:fldCharType="separate"/>
      </w:r>
      <w:r w:rsidR="004A222F">
        <w:rPr>
          <w:noProof/>
        </w:rPr>
        <w:t>11</w:t>
      </w:r>
      <w:r>
        <w:fldChar w:fldCharType="end"/>
      </w:r>
      <w:r>
        <w:t>: No special slot format comprising only PFSCH symbols is introduced.</w:t>
      </w:r>
      <w:bookmarkEnd w:id="17"/>
    </w:p>
    <w:p w14:paraId="4E6BA518" w14:textId="1A01A1F9" w:rsidR="005A5519" w:rsidRDefault="005A5519" w:rsidP="006E1D5F">
      <w:pPr>
        <w:pStyle w:val="Heading2"/>
      </w:pPr>
      <w:r>
        <w:t>Slot Aggregation</w:t>
      </w:r>
    </w:p>
    <w:p w14:paraId="0C1DC82C" w14:textId="77777777" w:rsidR="005A5519" w:rsidRDefault="005A5519" w:rsidP="0092106E">
      <w:pPr>
        <w:jc w:val="both"/>
        <w:rPr>
          <w:lang w:eastAsia="zh-CN"/>
        </w:rPr>
      </w:pPr>
      <w:r>
        <w:rPr>
          <w:lang w:eastAsia="zh-CN"/>
        </w:rPr>
        <w:t xml:space="preserve">Packet sizes for an application can vary dramatically in NR-V2X. From the receiver’s point of view, it is important that the link budget is the same or similar for all packets in order to maintain reliability for an application. Maintaining similar Tx power per </w:t>
      </w:r>
      <w:proofErr w:type="spellStart"/>
      <w:r>
        <w:rPr>
          <w:lang w:eastAsia="zh-CN"/>
        </w:rPr>
        <w:t>tone</w:t>
      </w:r>
      <w:proofErr w:type="spellEnd"/>
      <w:r>
        <w:rPr>
          <w:lang w:eastAsia="zh-CN"/>
        </w:rPr>
        <w:t xml:space="preserve"> for all the packet sizes while also maintaining a similar code rate ensures that the decoding performance for all packet sizes is similar at a target receiver. This is crucial to support different application types in NR V2X. </w:t>
      </w:r>
    </w:p>
    <w:p w14:paraId="04704663" w14:textId="43618B21" w:rsidR="005A5519" w:rsidRPr="001E5F34" w:rsidRDefault="005A5519" w:rsidP="009F1B72">
      <w:pPr>
        <w:jc w:val="both"/>
        <w:rPr>
          <w:lang w:eastAsia="zh-CN"/>
        </w:rPr>
      </w:pPr>
      <w:r>
        <w:rPr>
          <w:lang w:eastAsia="zh-CN"/>
        </w:rPr>
        <w:t>The number of aggregated slots for a TB is indicated through SCI for both decoding and for resource allocation. It can be assumed that the number of aggregated TTIs is known to Rx UEs</w:t>
      </w:r>
    </w:p>
    <w:p w14:paraId="41D7CF86" w14:textId="77777777" w:rsidR="005A5519" w:rsidRDefault="005A5519" w:rsidP="0092106E">
      <w:pPr>
        <w:jc w:val="both"/>
        <w:rPr>
          <w:lang w:eastAsia="zh-CN"/>
        </w:rPr>
      </w:pPr>
      <w:r>
        <w:rPr>
          <w:lang w:eastAsia="zh-CN"/>
        </w:rPr>
        <w:t xml:space="preserve">Slot aggregation in V2X follows similar principles of repetition defined in NR with minor changes. The elements of slot aggregation in the context of V2X are: </w:t>
      </w:r>
    </w:p>
    <w:p w14:paraId="0F411349" w14:textId="07425E5D" w:rsidR="005A5519" w:rsidRDefault="005A5519" w:rsidP="0092106E">
      <w:pPr>
        <w:pStyle w:val="ListParagraph"/>
        <w:numPr>
          <w:ilvl w:val="0"/>
          <w:numId w:val="10"/>
        </w:numPr>
        <w:jc w:val="both"/>
        <w:rPr>
          <w:lang w:eastAsia="zh-CN"/>
        </w:rPr>
      </w:pPr>
      <w:r>
        <w:rPr>
          <w:lang w:eastAsia="zh-CN"/>
        </w:rPr>
        <w:t>Selection of MCS, TBS and effective code rate is based on the combined REs across all the aggregated slots</w:t>
      </w:r>
    </w:p>
    <w:p w14:paraId="4E8D958F" w14:textId="77777777" w:rsidR="005A5519" w:rsidRDefault="005A5519" w:rsidP="0092106E">
      <w:pPr>
        <w:pStyle w:val="ListParagraph"/>
        <w:numPr>
          <w:ilvl w:val="1"/>
          <w:numId w:val="10"/>
        </w:numPr>
        <w:jc w:val="both"/>
        <w:rPr>
          <w:lang w:eastAsia="zh-CN"/>
        </w:rPr>
      </w:pPr>
      <w:r>
        <w:rPr>
          <w:lang w:eastAsia="zh-CN"/>
        </w:rPr>
        <w:t xml:space="preserve">CR for an individual slot may be greater than 1 for large TB sizes. </w:t>
      </w:r>
    </w:p>
    <w:p w14:paraId="28AF7813" w14:textId="77777777" w:rsidR="005A5519" w:rsidRDefault="005A5519" w:rsidP="0092106E">
      <w:pPr>
        <w:pStyle w:val="ListParagraph"/>
        <w:numPr>
          <w:ilvl w:val="1"/>
          <w:numId w:val="10"/>
        </w:numPr>
        <w:jc w:val="both"/>
        <w:rPr>
          <w:lang w:eastAsia="zh-CN"/>
        </w:rPr>
      </w:pPr>
      <w:r>
        <w:rPr>
          <w:lang w:eastAsia="zh-CN"/>
        </w:rPr>
        <w:t>Each slot in the aggregated set would have the same MCS applied</w:t>
      </w:r>
    </w:p>
    <w:p w14:paraId="6E9E44AB" w14:textId="0F999B8F" w:rsidR="005A5519" w:rsidRDefault="005A5519" w:rsidP="0092106E">
      <w:pPr>
        <w:pStyle w:val="ListParagraph"/>
        <w:numPr>
          <w:ilvl w:val="1"/>
          <w:numId w:val="10"/>
        </w:numPr>
        <w:jc w:val="both"/>
        <w:rPr>
          <w:lang w:eastAsia="zh-CN"/>
        </w:rPr>
      </w:pPr>
      <w:r>
        <w:rPr>
          <w:lang w:eastAsia="zh-CN"/>
        </w:rPr>
        <w:t>Available REs across all the slots are known to both Tx/Rx based on the number of aggregated slots</w:t>
      </w:r>
    </w:p>
    <w:p w14:paraId="48BD572C" w14:textId="77777777" w:rsidR="005A5519" w:rsidRDefault="005A5519" w:rsidP="0092106E">
      <w:pPr>
        <w:pStyle w:val="ListParagraph"/>
        <w:numPr>
          <w:ilvl w:val="0"/>
          <w:numId w:val="10"/>
        </w:numPr>
        <w:jc w:val="both"/>
        <w:rPr>
          <w:lang w:eastAsia="zh-CN"/>
        </w:rPr>
      </w:pPr>
      <w:r>
        <w:rPr>
          <w:lang w:eastAsia="zh-CN"/>
        </w:rPr>
        <w:t>Each slot is an individual repetition of the TB with a specific RV associated with it. Once the entire TB is encoded, a circular buffer is used to select the bits for transmission based on the RV for each slot</w:t>
      </w:r>
    </w:p>
    <w:p w14:paraId="22C600FD" w14:textId="77777777" w:rsidR="005A5519" w:rsidRDefault="005A5519" w:rsidP="0092106E">
      <w:pPr>
        <w:pStyle w:val="ListParagraph"/>
        <w:numPr>
          <w:ilvl w:val="1"/>
          <w:numId w:val="10"/>
        </w:numPr>
        <w:jc w:val="both"/>
        <w:rPr>
          <w:lang w:eastAsia="zh-CN"/>
        </w:rPr>
      </w:pPr>
      <w:r>
        <w:rPr>
          <w:lang w:eastAsia="zh-CN"/>
        </w:rPr>
        <w:t xml:space="preserve">The RV pattern is (pre-)configured for V2X </w:t>
      </w:r>
      <w:proofErr w:type="gramStart"/>
      <w:r>
        <w:rPr>
          <w:lang w:eastAsia="zh-CN"/>
        </w:rPr>
        <w:t>similar to</w:t>
      </w:r>
      <w:proofErr w:type="gramEnd"/>
      <w:r>
        <w:rPr>
          <w:lang w:eastAsia="zh-CN"/>
        </w:rPr>
        <w:t xml:space="preserve"> the NR specification</w:t>
      </w:r>
    </w:p>
    <w:p w14:paraId="2EF2F43B" w14:textId="77777777" w:rsidR="005A5519" w:rsidRDefault="005A5519" w:rsidP="0092106E">
      <w:pPr>
        <w:pStyle w:val="ListParagraph"/>
        <w:numPr>
          <w:ilvl w:val="0"/>
          <w:numId w:val="10"/>
        </w:numPr>
        <w:jc w:val="both"/>
        <w:rPr>
          <w:lang w:eastAsia="zh-CN"/>
        </w:rPr>
      </w:pPr>
      <w:r>
        <w:rPr>
          <w:lang w:eastAsia="zh-CN"/>
        </w:rPr>
        <w:t xml:space="preserve">All other aspects of the encoding/decoding and HARQ operation remain the same as it is for NR. </w:t>
      </w:r>
    </w:p>
    <w:p w14:paraId="39903E45" w14:textId="622DEDD8" w:rsidR="005A5519" w:rsidRDefault="005A5519" w:rsidP="0092106E">
      <w:pPr>
        <w:jc w:val="both"/>
        <w:rPr>
          <w:lang w:eastAsia="zh-CN"/>
        </w:rPr>
      </w:pPr>
      <w:r>
        <w:rPr>
          <w:lang w:eastAsia="zh-CN"/>
        </w:rPr>
        <w:t xml:space="preserve">As explained above, most of the functionality of slot aggregation can be assumed to be the same as that defined for NR </w:t>
      </w:r>
      <w:proofErr w:type="spellStart"/>
      <w:r>
        <w:rPr>
          <w:lang w:eastAsia="zh-CN"/>
        </w:rPr>
        <w:t>Uu</w:t>
      </w:r>
      <w:proofErr w:type="spellEnd"/>
      <w:r>
        <w:rPr>
          <w:lang w:eastAsia="zh-CN"/>
        </w:rPr>
        <w:t xml:space="preserve"> in Rel-15. The </w:t>
      </w:r>
      <w:r w:rsidR="00C43C0B">
        <w:rPr>
          <w:lang w:eastAsia="zh-CN"/>
        </w:rPr>
        <w:t xml:space="preserve">only </w:t>
      </w:r>
      <w:r>
        <w:rPr>
          <w:lang w:eastAsia="zh-CN"/>
        </w:rPr>
        <w:t xml:space="preserve">differences are in the consideration of the entire set of aggregated slots for MCS and TBS selection. </w:t>
      </w:r>
    </w:p>
    <w:p w14:paraId="21972C9F" w14:textId="1975A552" w:rsidR="005A5519" w:rsidRPr="001E5F34" w:rsidRDefault="00395DAA" w:rsidP="00E604C6">
      <w:pPr>
        <w:pStyle w:val="Caption"/>
        <w:jc w:val="both"/>
        <w:rPr>
          <w:b w:val="0"/>
          <w:lang w:val="en-US"/>
        </w:rPr>
      </w:pPr>
      <w:bookmarkStart w:id="18" w:name="_Toc25231518"/>
      <w:r>
        <w:t xml:space="preserve">Proposal </w:t>
      </w:r>
      <w:r>
        <w:fldChar w:fldCharType="begin"/>
      </w:r>
      <w:r>
        <w:instrText xml:space="preserve"> SEQ Proposal \* ARABIC </w:instrText>
      </w:r>
      <w:r>
        <w:fldChar w:fldCharType="separate"/>
      </w:r>
      <w:r w:rsidR="004A222F">
        <w:rPr>
          <w:noProof/>
        </w:rPr>
        <w:t>12</w:t>
      </w:r>
      <w:r>
        <w:fldChar w:fldCharType="end"/>
      </w:r>
      <w:r w:rsidR="005A5519" w:rsidRPr="00362119">
        <w:rPr>
          <w:b w:val="0"/>
          <w:lang w:val="en-US"/>
        </w:rPr>
        <w:t>:</w:t>
      </w:r>
      <w:r w:rsidR="005A5519" w:rsidRPr="001E5F34">
        <w:rPr>
          <w:lang w:val="en-US"/>
        </w:rPr>
        <w:t xml:space="preserve"> Slot aggregation is supported in NR V2X.</w:t>
      </w:r>
      <w:bookmarkEnd w:id="18"/>
    </w:p>
    <w:p w14:paraId="32AA8429" w14:textId="77777777" w:rsidR="002429D9" w:rsidRPr="006E1D5F" w:rsidRDefault="002429D9" w:rsidP="006E1D5F">
      <w:pPr>
        <w:pStyle w:val="Heading2"/>
      </w:pPr>
      <w:r w:rsidRPr="006E1D5F">
        <w:t>Modulation and transmission modes (PSCCH/PSSCH)</w:t>
      </w:r>
    </w:p>
    <w:p w14:paraId="529CF368" w14:textId="77777777" w:rsidR="002429D9" w:rsidRDefault="002429D9" w:rsidP="00E604C6">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6A32C6CD" w14:textId="602FDF71" w:rsidR="002429D9" w:rsidRDefault="00395DAA" w:rsidP="00E604C6">
      <w:pPr>
        <w:pStyle w:val="Caption"/>
        <w:jc w:val="both"/>
        <w:rPr>
          <w:lang w:eastAsia="zh-CN"/>
        </w:rPr>
      </w:pPr>
      <w:bookmarkStart w:id="19" w:name="_Toc25231519"/>
      <w:r>
        <w:t xml:space="preserve">Proposal </w:t>
      </w:r>
      <w:r>
        <w:fldChar w:fldCharType="begin"/>
      </w:r>
      <w:r>
        <w:instrText xml:space="preserve"> SEQ Proposal \* ARABIC </w:instrText>
      </w:r>
      <w:r>
        <w:fldChar w:fldCharType="separate"/>
      </w:r>
      <w:r w:rsidR="004A222F">
        <w:rPr>
          <w:noProof/>
        </w:rPr>
        <w:t>13</w:t>
      </w:r>
      <w:r>
        <w:fldChar w:fldCharType="end"/>
      </w:r>
      <w:r w:rsidR="002429D9" w:rsidRPr="00EC3BD0">
        <w:rPr>
          <w:b w:val="0"/>
          <w:lang w:eastAsia="zh-CN"/>
        </w:rPr>
        <w:t xml:space="preserve">: </w:t>
      </w:r>
      <w:r w:rsidR="00D32FAC">
        <w:rPr>
          <w:lang w:eastAsia="zh-CN"/>
        </w:rPr>
        <w:t>Which MCS table</w:t>
      </w:r>
      <w:r w:rsidR="002429D9">
        <w:rPr>
          <w:lang w:eastAsia="zh-CN"/>
        </w:rPr>
        <w:t xml:space="preserve"> </w:t>
      </w:r>
      <w:r w:rsidR="002429D9" w:rsidRPr="00EC3BD0">
        <w:rPr>
          <w:lang w:eastAsia="zh-CN"/>
        </w:rPr>
        <w:t xml:space="preserve">to use </w:t>
      </w:r>
      <w:r w:rsidR="002429D9">
        <w:rPr>
          <w:lang w:eastAsia="zh-CN"/>
        </w:rPr>
        <w:t>can be negotiated using connection setup based on UE capability and channel conditions.</w:t>
      </w:r>
      <w:bookmarkEnd w:id="19"/>
    </w:p>
    <w:p w14:paraId="0F83AB1A" w14:textId="77777777" w:rsidR="002429D9" w:rsidRDefault="002429D9" w:rsidP="00E604C6">
      <w:pPr>
        <w:jc w:val="both"/>
        <w:rPr>
          <w:b/>
          <w:u w:val="single"/>
          <w:lang w:eastAsia="zh-CN"/>
        </w:rPr>
      </w:pPr>
      <w:r w:rsidRPr="00E90503">
        <w:rPr>
          <w:b/>
          <w:u w:val="single"/>
          <w:lang w:eastAsia="zh-CN"/>
        </w:rPr>
        <w:t>Transmission schemes:</w:t>
      </w:r>
      <w:r>
        <w:rPr>
          <w:b/>
          <w:u w:val="single"/>
          <w:lang w:eastAsia="zh-CN"/>
        </w:rPr>
        <w:t xml:space="preserve"> </w:t>
      </w:r>
    </w:p>
    <w:p w14:paraId="4947B081" w14:textId="77777777" w:rsidR="002429D9" w:rsidRDefault="002429D9" w:rsidP="00E604C6">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w:t>
      </w:r>
      <w:proofErr w:type="spellStart"/>
      <w:r>
        <w:rPr>
          <w:lang w:eastAsia="zh-CN"/>
        </w:rPr>
        <w:t>TxD</w:t>
      </w:r>
      <w:proofErr w:type="spellEnd"/>
      <w:r>
        <w:rPr>
          <w:lang w:eastAsia="zh-CN"/>
        </w:rPr>
        <w:t xml:space="preserve"> PSCCH (even though that should still be up to UE capability).</w:t>
      </w:r>
    </w:p>
    <w:p w14:paraId="5E4B1735" w14:textId="4084A02A" w:rsidR="002429D9" w:rsidRDefault="002429D9" w:rsidP="00E604C6">
      <w:pPr>
        <w:jc w:val="both"/>
        <w:rPr>
          <w:lang w:eastAsia="zh-CN"/>
        </w:rPr>
      </w:pPr>
      <w:r>
        <w:rPr>
          <w:lang w:eastAsia="zh-CN"/>
        </w:rPr>
        <w:t xml:space="preserve">For PSSCH, open-loop spatial multiplexing </w:t>
      </w:r>
      <w:r w:rsidR="00346832">
        <w:rPr>
          <w:lang w:eastAsia="zh-CN"/>
        </w:rPr>
        <w:t>needs</w:t>
      </w:r>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w:t>
      </w:r>
      <w:r>
        <w:rPr>
          <w:lang w:eastAsia="zh-CN"/>
        </w:rPr>
        <w:lastRenderedPageBreak/>
        <w:t xml:space="preserve">conservative manner to exploit the feedback for knowledge of the large-scale parameters (e.g. rank variations over time, or correlation between the spatial locations and DFT-based precoding). </w:t>
      </w:r>
    </w:p>
    <w:p w14:paraId="01C63E00" w14:textId="77777777" w:rsidR="002429D9" w:rsidRDefault="002429D9" w:rsidP="00E604C6">
      <w:pPr>
        <w:jc w:val="both"/>
        <w:rPr>
          <w:lang w:eastAsia="zh-CN"/>
        </w:rPr>
      </w:pPr>
      <w:r>
        <w:rPr>
          <w:lang w:eastAsia="zh-CN"/>
        </w:rPr>
        <w:t xml:space="preserve">For transmit diversity techniques for PSSCH, we propose to use transparent diversity as the baseline </w:t>
      </w:r>
      <w:proofErr w:type="gramStart"/>
      <w:r>
        <w:rPr>
          <w:lang w:eastAsia="zh-CN"/>
        </w:rPr>
        <w:t>similar to</w:t>
      </w:r>
      <w:proofErr w:type="gramEnd"/>
      <w:r>
        <w:rPr>
          <w:lang w:eastAsia="zh-CN"/>
        </w:rPr>
        <w:t xml:space="preserve"> PSCCH, and to maintain commonality with NR </w:t>
      </w:r>
      <w:proofErr w:type="spellStart"/>
      <w:r>
        <w:rPr>
          <w:lang w:eastAsia="zh-CN"/>
        </w:rPr>
        <w:t>Uu</w:t>
      </w:r>
      <w:proofErr w:type="spellEnd"/>
      <w:r>
        <w:rPr>
          <w:lang w:eastAsia="zh-CN"/>
        </w:rPr>
        <w:t>.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14:paraId="2D452F23" w14:textId="275B100C" w:rsidR="002429D9" w:rsidRDefault="00395DAA" w:rsidP="00E604C6">
      <w:pPr>
        <w:pStyle w:val="Caption"/>
        <w:jc w:val="both"/>
        <w:rPr>
          <w:lang w:eastAsia="zh-CN"/>
        </w:rPr>
      </w:pPr>
      <w:bookmarkStart w:id="20" w:name="_Toc25231520"/>
      <w:r>
        <w:t xml:space="preserve">Proposal </w:t>
      </w:r>
      <w:r>
        <w:fldChar w:fldCharType="begin"/>
      </w:r>
      <w:r>
        <w:instrText xml:space="preserve"> SEQ Proposal \* ARABIC </w:instrText>
      </w:r>
      <w:r>
        <w:fldChar w:fldCharType="separate"/>
      </w:r>
      <w:r w:rsidR="004A222F">
        <w:rPr>
          <w:noProof/>
        </w:rPr>
        <w:t>14</w:t>
      </w:r>
      <w:r>
        <w:fldChar w:fldCharType="end"/>
      </w:r>
      <w:r w:rsidR="002429D9">
        <w:rPr>
          <w:lang w:eastAsia="zh-CN"/>
        </w:rPr>
        <w:t xml:space="preserve">: Support only transparent </w:t>
      </w:r>
      <w:proofErr w:type="spellStart"/>
      <w:r w:rsidR="002429D9">
        <w:rPr>
          <w:lang w:eastAsia="zh-CN"/>
        </w:rPr>
        <w:t>TxD</w:t>
      </w:r>
      <w:proofErr w:type="spellEnd"/>
      <w:r w:rsidR="002429D9">
        <w:rPr>
          <w:lang w:eastAsia="zh-CN"/>
        </w:rPr>
        <w:t xml:space="preserve"> for both PSCCH and PSSCH.</w:t>
      </w:r>
      <w:bookmarkEnd w:id="20"/>
    </w:p>
    <w:p w14:paraId="4C97E494" w14:textId="0A3DFCF1" w:rsidR="003C0BCF" w:rsidRDefault="003C0BCF" w:rsidP="003C0BCF">
      <w:pPr>
        <w:jc w:val="both"/>
      </w:pPr>
      <w:r>
        <w:t xml:space="preserve">It is already agreed in RAN1 that CSI reporting comprises wideband CQI and RI only. The UE will not calculate or report sub-band CQI or PMI. In the absence of this information, the transmitter will not have </w:t>
      </w:r>
      <w:proofErr w:type="gramStart"/>
      <w:r>
        <w:t>sufficient</w:t>
      </w:r>
      <w:proofErr w:type="gramEnd"/>
      <w:r>
        <w:t xml:space="preserve"> information to perform sub-band precoding</w:t>
      </w:r>
      <w:r w:rsidR="004272EE">
        <w:t xml:space="preserve"> and would either use </w:t>
      </w:r>
      <w:r w:rsidR="00F4000C">
        <w:t xml:space="preserve">random precoder cycling or </w:t>
      </w:r>
      <w:r w:rsidR="0085194F">
        <w:t xml:space="preserve">cyclic delay diversity (CDD). We compare the performance of </w:t>
      </w:r>
      <w:r w:rsidR="00F84DCC">
        <w:t xml:space="preserve">random precoder cycling </w:t>
      </w:r>
      <w:r w:rsidR="00DF0FAA">
        <w:t>(</w:t>
      </w:r>
      <w:r w:rsidR="00F84DCC">
        <w:t>PRG sizes 2 and 5</w:t>
      </w:r>
      <w:r w:rsidR="00DF0FAA">
        <w:t>)</w:t>
      </w:r>
      <w:r w:rsidR="003A38E6">
        <w:t xml:space="preserve"> using sub-band channel estimation</w:t>
      </w:r>
      <w:r w:rsidR="00F84DCC">
        <w:t xml:space="preserve"> with </w:t>
      </w:r>
      <w:r w:rsidR="003A38E6">
        <w:t xml:space="preserve">that of </w:t>
      </w:r>
      <w:r w:rsidR="00F84DCC">
        <w:t>CDD</w:t>
      </w:r>
      <w:r w:rsidR="003A38E6">
        <w:t xml:space="preserve"> using wideband channel estimation</w:t>
      </w:r>
      <w:r w:rsidR="00F41FDA">
        <w:t xml:space="preserve">. </w:t>
      </w:r>
      <w:r w:rsidR="000163BA">
        <w:t>MCS 3 (QPSK, R=449/1024) and MCS 12 (64-QAM, R=</w:t>
      </w:r>
      <w:r w:rsidR="002B48BD">
        <w:t>517/1024)</w:t>
      </w:r>
      <w:r w:rsidR="00F41FDA">
        <w:t xml:space="preserve"> are used with allocation sizes of 10 and 20 PRBs in </w:t>
      </w:r>
      <w:r w:rsidR="00F41FDA">
        <w:fldChar w:fldCharType="begin"/>
      </w:r>
      <w:r w:rsidR="00F41FDA">
        <w:instrText xml:space="preserve"> REF _Ref25229758 \h </w:instrText>
      </w:r>
      <w:r w:rsidR="00F41FDA">
        <w:fldChar w:fldCharType="separate"/>
      </w:r>
      <w:r w:rsidR="004A222F">
        <w:t xml:space="preserve">Figure </w:t>
      </w:r>
      <w:r w:rsidR="004A222F">
        <w:rPr>
          <w:noProof/>
        </w:rPr>
        <w:t>4</w:t>
      </w:r>
      <w:r w:rsidR="00F41FDA">
        <w:fldChar w:fldCharType="end"/>
      </w:r>
      <w:r w:rsidR="00F41FDA">
        <w:t xml:space="preserve"> and </w:t>
      </w:r>
      <w:r w:rsidR="00F41FDA">
        <w:fldChar w:fldCharType="begin"/>
      </w:r>
      <w:r w:rsidR="00F41FDA">
        <w:instrText xml:space="preserve"> REF _Ref25229760 \h </w:instrText>
      </w:r>
      <w:r w:rsidR="00F41FDA">
        <w:fldChar w:fldCharType="separate"/>
      </w:r>
      <w:r w:rsidR="004A222F">
        <w:t xml:space="preserve">Figure </w:t>
      </w:r>
      <w:r w:rsidR="004A222F">
        <w:rPr>
          <w:noProof/>
        </w:rPr>
        <w:t>5</w:t>
      </w:r>
      <w:r w:rsidR="00F41FDA">
        <w:fldChar w:fldCharType="end"/>
      </w:r>
      <w:r w:rsidR="00F41FDA">
        <w:t>, respectively.</w:t>
      </w:r>
      <w:r w:rsidR="00C312B1">
        <w:t xml:space="preserve"> From the figures, it can be observed that CDD </w:t>
      </w:r>
      <w:r w:rsidR="00C45D49">
        <w:t xml:space="preserve">provides better or comparable performance to precoder cycling. </w:t>
      </w:r>
      <w:r w:rsidR="00BA7585">
        <w:t>Moreover, f</w:t>
      </w:r>
      <w:r w:rsidR="00C45D49">
        <w:t xml:space="preserve">or precoder cycling, the PRG size affects the </w:t>
      </w:r>
      <w:r w:rsidR="005A1B01">
        <w:t xml:space="preserve">performance and the better PRG size depends on MCS </w:t>
      </w:r>
      <w:r w:rsidR="00713D0D">
        <w:t xml:space="preserve">and allocation sizes. </w:t>
      </w:r>
      <w:r w:rsidR="007C7A41">
        <w:t xml:space="preserve">This presents a problem as </w:t>
      </w:r>
      <w:r w:rsidR="00D939EE">
        <w:t>allocation size is dynamic and different UEs could be using different allocation sizes</w:t>
      </w:r>
      <w:r w:rsidR="00734C55">
        <w:t xml:space="preserve"> and MCS values</w:t>
      </w:r>
      <w:r w:rsidR="00650239">
        <w:t xml:space="preserve">. Wideband channel estimation provides consistently good performance </w:t>
      </w:r>
      <w:r w:rsidR="001C7F54">
        <w:t xml:space="preserve">across all scenarios. This was also observed during discussion of transmission mode for PDSCH </w:t>
      </w:r>
      <w:r w:rsidR="00462780">
        <w:fldChar w:fldCharType="begin"/>
      </w:r>
      <w:r w:rsidR="00462780">
        <w:instrText xml:space="preserve"> REF _Ref25231315 \r \h </w:instrText>
      </w:r>
      <w:r w:rsidR="00462780">
        <w:fldChar w:fldCharType="separate"/>
      </w:r>
      <w:r w:rsidR="004A222F">
        <w:t>[7]</w:t>
      </w:r>
      <w:r w:rsidR="00462780">
        <w:fldChar w:fldCharType="end"/>
      </w:r>
      <w:r w:rsidR="00462780">
        <w:fldChar w:fldCharType="begin"/>
      </w:r>
      <w:r w:rsidR="00462780">
        <w:instrText xml:space="preserve"> REF _Ref25231317 \r \h </w:instrText>
      </w:r>
      <w:r w:rsidR="00462780">
        <w:fldChar w:fldCharType="separate"/>
      </w:r>
      <w:r w:rsidR="004A222F">
        <w:t>[8]</w:t>
      </w:r>
      <w:r w:rsidR="00462780">
        <w:fldChar w:fldCharType="end"/>
      </w:r>
      <w:r w:rsidR="00734C55">
        <w:t>, the results are included in Appendix B</w:t>
      </w:r>
      <w:r w:rsidR="00DA7C67">
        <w:t>.</w:t>
      </w:r>
      <w:r w:rsidR="00733D78">
        <w:t xml:space="preserve"> Therefore, we propose to restrict precoding to be wideband for PSSCH. </w:t>
      </w:r>
    </w:p>
    <w:p w14:paraId="1DFE7857" w14:textId="084E30DB" w:rsidR="00DA7C67" w:rsidRDefault="00DA7C67" w:rsidP="00DA7C67">
      <w:pPr>
        <w:pStyle w:val="Caption"/>
      </w:pPr>
      <w:bookmarkStart w:id="21" w:name="_Toc25231504"/>
      <w:r>
        <w:t xml:space="preserve">Observation </w:t>
      </w:r>
      <w:r>
        <w:fldChar w:fldCharType="begin"/>
      </w:r>
      <w:r>
        <w:instrText xml:space="preserve"> SEQ Observation \* ARABIC </w:instrText>
      </w:r>
      <w:r>
        <w:fldChar w:fldCharType="separate"/>
      </w:r>
      <w:r w:rsidR="004A222F">
        <w:rPr>
          <w:noProof/>
        </w:rPr>
        <w:t>2</w:t>
      </w:r>
      <w:r>
        <w:fldChar w:fldCharType="end"/>
      </w:r>
      <w:r>
        <w:t xml:space="preserve">: Wideband channel estimation with CDD provides </w:t>
      </w:r>
      <w:r w:rsidR="00733D78">
        <w:t xml:space="preserve">more consistent performance than sub-band </w:t>
      </w:r>
      <w:r w:rsidR="00E9589A">
        <w:t xml:space="preserve">channel estimation with </w:t>
      </w:r>
      <w:r w:rsidR="004A0660">
        <w:t>random precoder cycling.</w:t>
      </w:r>
      <w:bookmarkEnd w:id="21"/>
    </w:p>
    <w:p w14:paraId="0F51FA65" w14:textId="7AD1DA5A" w:rsidR="003C0BCF" w:rsidRDefault="00F4597A" w:rsidP="006F0396">
      <w:pPr>
        <w:jc w:val="center"/>
      </w:pPr>
      <w:r w:rsidRPr="00F4597A">
        <w:rPr>
          <w:noProof/>
        </w:rPr>
        <w:drawing>
          <wp:inline distT="0" distB="0" distL="0" distR="0" wp14:anchorId="3A1207AE" wp14:editId="1A390D40">
            <wp:extent cx="2852928" cy="27066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r="7089"/>
                    <a:stretch/>
                  </pic:blipFill>
                  <pic:spPr bwMode="auto">
                    <a:xfrm>
                      <a:off x="0" y="0"/>
                      <a:ext cx="2852928" cy="2706624"/>
                    </a:xfrm>
                    <a:prstGeom prst="rect">
                      <a:avLst/>
                    </a:prstGeom>
                    <a:noFill/>
                    <a:ln>
                      <a:noFill/>
                    </a:ln>
                    <a:extLst>
                      <a:ext uri="{53640926-AAD7-44D8-BBD7-CCE9431645EC}">
                        <a14:shadowObscured xmlns:a14="http://schemas.microsoft.com/office/drawing/2010/main"/>
                      </a:ext>
                    </a:extLst>
                  </pic:spPr>
                </pic:pic>
              </a:graphicData>
            </a:graphic>
          </wp:inline>
        </w:drawing>
      </w:r>
      <w:r w:rsidR="00257508" w:rsidRPr="00257508">
        <w:t xml:space="preserve"> </w:t>
      </w:r>
      <w:r w:rsidR="005A3751" w:rsidRPr="005A3751">
        <w:rPr>
          <w:noProof/>
        </w:rPr>
        <w:drawing>
          <wp:inline distT="0" distB="0" distL="0" distR="0" wp14:anchorId="1F091FD9" wp14:editId="4FF6FDF1">
            <wp:extent cx="2852928" cy="27066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r="7089"/>
                    <a:stretch/>
                  </pic:blipFill>
                  <pic:spPr bwMode="auto">
                    <a:xfrm>
                      <a:off x="0" y="0"/>
                      <a:ext cx="2852928" cy="2706624"/>
                    </a:xfrm>
                    <a:prstGeom prst="rect">
                      <a:avLst/>
                    </a:prstGeom>
                    <a:noFill/>
                    <a:ln>
                      <a:noFill/>
                    </a:ln>
                    <a:extLst>
                      <a:ext uri="{53640926-AAD7-44D8-BBD7-CCE9431645EC}">
                        <a14:shadowObscured xmlns:a14="http://schemas.microsoft.com/office/drawing/2010/main"/>
                      </a:ext>
                    </a:extLst>
                  </pic:spPr>
                </pic:pic>
              </a:graphicData>
            </a:graphic>
          </wp:inline>
        </w:drawing>
      </w:r>
    </w:p>
    <w:p w14:paraId="40BA9096" w14:textId="1551B156" w:rsidR="006F0396" w:rsidRDefault="006F0396" w:rsidP="00704EAE">
      <w:pPr>
        <w:pStyle w:val="Caption"/>
        <w:jc w:val="center"/>
      </w:pPr>
      <w:bookmarkStart w:id="22" w:name="_Ref25229758"/>
      <w:r>
        <w:t xml:space="preserve">Figure </w:t>
      </w:r>
      <w:r>
        <w:fldChar w:fldCharType="begin"/>
      </w:r>
      <w:r>
        <w:instrText xml:space="preserve"> SEQ Figure \* ARABIC </w:instrText>
      </w:r>
      <w:r>
        <w:fldChar w:fldCharType="separate"/>
      </w:r>
      <w:r w:rsidR="004A222F">
        <w:rPr>
          <w:noProof/>
        </w:rPr>
        <w:t>4</w:t>
      </w:r>
      <w:r>
        <w:fldChar w:fldCharType="end"/>
      </w:r>
      <w:bookmarkEnd w:id="22"/>
      <w:r>
        <w:t xml:space="preserve"> Performance of precoder cycling with P</w:t>
      </w:r>
      <w:r w:rsidR="001F411F">
        <w:t>R</w:t>
      </w:r>
      <w:r>
        <w:t>G = 2 and 5 PRBs compared with CDD</w:t>
      </w:r>
      <w:r w:rsidR="00704EAE">
        <w:t xml:space="preserve"> for 10 PRB allocation</w:t>
      </w:r>
    </w:p>
    <w:p w14:paraId="3648EAEB" w14:textId="29E65D11" w:rsidR="00155B32" w:rsidRDefault="00706929" w:rsidP="00E77957">
      <w:pPr>
        <w:jc w:val="center"/>
      </w:pPr>
      <w:r w:rsidRPr="00706929">
        <w:rPr>
          <w:noProof/>
        </w:rPr>
        <w:lastRenderedPageBreak/>
        <w:drawing>
          <wp:inline distT="0" distB="0" distL="0" distR="0" wp14:anchorId="09E43DD9" wp14:editId="77143C01">
            <wp:extent cx="2867025" cy="27063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9">
                      <a:extLst>
                        <a:ext uri="{28A0092B-C50C-407E-A947-70E740481C1C}">
                          <a14:useLocalDpi xmlns:a14="http://schemas.microsoft.com/office/drawing/2010/main" val="0"/>
                        </a:ext>
                      </a:extLst>
                    </a:blip>
                    <a:srcRect r="6397"/>
                    <a:stretch/>
                  </pic:blipFill>
                  <pic:spPr bwMode="auto">
                    <a:xfrm>
                      <a:off x="0" y="0"/>
                      <a:ext cx="2867294" cy="2706624"/>
                    </a:xfrm>
                    <a:prstGeom prst="rect">
                      <a:avLst/>
                    </a:prstGeom>
                    <a:noFill/>
                    <a:ln>
                      <a:noFill/>
                    </a:ln>
                    <a:extLst>
                      <a:ext uri="{53640926-AAD7-44D8-BBD7-CCE9431645EC}">
                        <a14:shadowObscured xmlns:a14="http://schemas.microsoft.com/office/drawing/2010/main"/>
                      </a:ext>
                    </a:extLst>
                  </pic:spPr>
                </pic:pic>
              </a:graphicData>
            </a:graphic>
          </wp:inline>
        </w:drawing>
      </w:r>
      <w:r w:rsidRPr="00706929">
        <w:rPr>
          <w:noProof/>
        </w:rPr>
        <w:drawing>
          <wp:inline distT="0" distB="0" distL="0" distR="0" wp14:anchorId="158C7AEB" wp14:editId="120DA0D8">
            <wp:extent cx="2876550" cy="27063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0">
                      <a:extLst>
                        <a:ext uri="{28A0092B-C50C-407E-A947-70E740481C1C}">
                          <a14:useLocalDpi xmlns:a14="http://schemas.microsoft.com/office/drawing/2010/main" val="0"/>
                        </a:ext>
                      </a:extLst>
                    </a:blip>
                    <a:srcRect r="6086"/>
                    <a:stretch/>
                  </pic:blipFill>
                  <pic:spPr bwMode="auto">
                    <a:xfrm>
                      <a:off x="0" y="0"/>
                      <a:ext cx="2876820" cy="2706624"/>
                    </a:xfrm>
                    <a:prstGeom prst="rect">
                      <a:avLst/>
                    </a:prstGeom>
                    <a:noFill/>
                    <a:ln>
                      <a:noFill/>
                    </a:ln>
                    <a:extLst>
                      <a:ext uri="{53640926-AAD7-44D8-BBD7-CCE9431645EC}">
                        <a14:shadowObscured xmlns:a14="http://schemas.microsoft.com/office/drawing/2010/main"/>
                      </a:ext>
                    </a:extLst>
                  </pic:spPr>
                </pic:pic>
              </a:graphicData>
            </a:graphic>
          </wp:inline>
        </w:drawing>
      </w:r>
    </w:p>
    <w:p w14:paraId="0FEA5379" w14:textId="0FF26876" w:rsidR="00E77957" w:rsidRPr="00155B32" w:rsidRDefault="00E77957" w:rsidP="00E77957">
      <w:pPr>
        <w:pStyle w:val="Caption"/>
        <w:jc w:val="center"/>
      </w:pPr>
      <w:bookmarkStart w:id="23" w:name="_Ref25229760"/>
      <w:r>
        <w:t xml:space="preserve">Figure </w:t>
      </w:r>
      <w:r>
        <w:fldChar w:fldCharType="begin"/>
      </w:r>
      <w:r>
        <w:instrText xml:space="preserve"> SEQ Figure \* ARABIC </w:instrText>
      </w:r>
      <w:r>
        <w:fldChar w:fldCharType="separate"/>
      </w:r>
      <w:r w:rsidR="004A222F">
        <w:rPr>
          <w:noProof/>
        </w:rPr>
        <w:t>5</w:t>
      </w:r>
      <w:r>
        <w:fldChar w:fldCharType="end"/>
      </w:r>
      <w:bookmarkEnd w:id="23"/>
      <w:r w:rsidRPr="00E77957">
        <w:t xml:space="preserve"> </w:t>
      </w:r>
      <w:r>
        <w:t xml:space="preserve">Performance of precoder cycling with PRG = 2 and 5 PRBs compared with CDD for </w:t>
      </w:r>
      <w:r w:rsidR="0080073A">
        <w:t>2</w:t>
      </w:r>
      <w:r>
        <w:t>0 PRB allocation</w:t>
      </w:r>
    </w:p>
    <w:p w14:paraId="62BA780F" w14:textId="1E3D5F00" w:rsidR="003C0BCF" w:rsidRDefault="003C0BCF" w:rsidP="003C0BCF">
      <w:pPr>
        <w:pStyle w:val="Caption"/>
      </w:pPr>
      <w:bookmarkStart w:id="24" w:name="_Toc25231521"/>
      <w:r>
        <w:t xml:space="preserve">Proposal </w:t>
      </w:r>
      <w:r>
        <w:fldChar w:fldCharType="begin"/>
      </w:r>
      <w:r>
        <w:instrText xml:space="preserve"> SEQ Proposal \* ARABIC </w:instrText>
      </w:r>
      <w:r>
        <w:fldChar w:fldCharType="separate"/>
      </w:r>
      <w:r w:rsidR="004A222F">
        <w:rPr>
          <w:noProof/>
        </w:rPr>
        <w:t>15</w:t>
      </w:r>
      <w:r>
        <w:fldChar w:fldCharType="end"/>
      </w:r>
      <w:r>
        <w:t>: Only wideband precoding is applied to PSSCH (sub-band precoding is not supported) and PRG size is set to the allocated bandwidth.</w:t>
      </w:r>
      <w:bookmarkEnd w:id="24"/>
    </w:p>
    <w:p w14:paraId="522E20D7" w14:textId="50346D6F" w:rsidR="002429D9" w:rsidRDefault="002429D9" w:rsidP="006E1D5F">
      <w:pPr>
        <w:pStyle w:val="Heading2"/>
      </w:pPr>
      <w:r>
        <w:t>Resource pool configuration</w:t>
      </w:r>
    </w:p>
    <w:p w14:paraId="06572547" w14:textId="04EAF2B6" w:rsidR="0019693E" w:rsidRDefault="0019693E" w:rsidP="0019693E">
      <w:pPr>
        <w:rPr>
          <w:lang w:eastAsia="zh-CN"/>
        </w:rPr>
      </w:pPr>
      <w:r>
        <w:rPr>
          <w:lang w:eastAsia="zh-CN"/>
        </w:rPr>
        <w:t>The following agreement was made in RAN1 98bis</w:t>
      </w:r>
      <w:r w:rsidR="00F47CCE">
        <w:rPr>
          <w:lang w:eastAsia="zh-CN"/>
        </w:rPr>
        <w:t xml:space="preserve"> </w:t>
      </w:r>
      <w:r w:rsidR="00F47CCE">
        <w:rPr>
          <w:lang w:eastAsia="zh-CN"/>
        </w:rPr>
        <w:fldChar w:fldCharType="begin"/>
      </w:r>
      <w:r w:rsidR="00F47CCE">
        <w:rPr>
          <w:lang w:eastAsia="zh-CN"/>
        </w:rPr>
        <w:instrText xml:space="preserve"> REF _Ref24131486 \r \h </w:instrText>
      </w:r>
      <w:r w:rsidR="00F47CCE">
        <w:rPr>
          <w:lang w:eastAsia="zh-CN"/>
        </w:rPr>
      </w:r>
      <w:r w:rsidR="00F47CCE">
        <w:rPr>
          <w:lang w:eastAsia="zh-CN"/>
        </w:rPr>
        <w:fldChar w:fldCharType="separate"/>
      </w:r>
      <w:r w:rsidR="004A222F">
        <w:rPr>
          <w:lang w:eastAsia="zh-CN"/>
        </w:rPr>
        <w:t>[3]</w:t>
      </w:r>
      <w:r w:rsidR="00F47CCE">
        <w:rPr>
          <w:lang w:eastAsia="zh-CN"/>
        </w:rPr>
        <w:fldChar w:fldCharType="end"/>
      </w:r>
      <w:r>
        <w:rPr>
          <w:lang w:eastAsia="zh-CN"/>
        </w:rPr>
        <w:t>:</w:t>
      </w:r>
    </w:p>
    <w:p w14:paraId="251EEACE" w14:textId="77777777" w:rsidR="0019693E" w:rsidRPr="00E83006" w:rsidRDefault="0019693E" w:rsidP="00F8713E">
      <w:pPr>
        <w:ind w:left="360"/>
        <w:rPr>
          <w:iCs/>
          <w:lang w:eastAsia="x-none"/>
        </w:rPr>
      </w:pPr>
      <w:r w:rsidRPr="00E83006">
        <w:rPr>
          <w:iCs/>
          <w:highlight w:val="green"/>
          <w:lang w:eastAsia="x-none"/>
        </w:rPr>
        <w:t>Agreements</w:t>
      </w:r>
      <w:r w:rsidRPr="00E83006">
        <w:rPr>
          <w:iCs/>
          <w:lang w:eastAsia="x-none"/>
        </w:rPr>
        <w:t>:</w:t>
      </w:r>
    </w:p>
    <w:p w14:paraId="2E229450" w14:textId="77777777" w:rsidR="0019693E" w:rsidRPr="00E83006" w:rsidRDefault="0019693E" w:rsidP="00F8713E">
      <w:pPr>
        <w:pStyle w:val="Style1"/>
        <w:numPr>
          <w:ilvl w:val="0"/>
          <w:numId w:val="16"/>
        </w:numPr>
        <w:spacing w:after="0" w:afterAutospacing="0" w:line="276" w:lineRule="auto"/>
        <w:ind w:left="1080"/>
        <w:rPr>
          <w:rFonts w:eastAsia="DengXian"/>
          <w:lang w:eastAsia="ko-KR"/>
        </w:rPr>
      </w:pPr>
      <w:r w:rsidRPr="00E83006">
        <w:rPr>
          <w:rFonts w:eastAsia="DengXian"/>
          <w:lang w:eastAsia="ko-KR"/>
        </w:rPr>
        <w:t>A slot is the time-domain granularity for resource pool configuration.</w:t>
      </w:r>
    </w:p>
    <w:p w14:paraId="7FA092BB"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To down-select:</w:t>
      </w:r>
    </w:p>
    <w:p w14:paraId="4E2A0FB0" w14:textId="77777777" w:rsidR="0019693E" w:rsidRPr="00E83006" w:rsidRDefault="0019693E" w:rsidP="00F8713E">
      <w:pPr>
        <w:pStyle w:val="Style1"/>
        <w:numPr>
          <w:ilvl w:val="2"/>
          <w:numId w:val="16"/>
        </w:numPr>
        <w:spacing w:after="0" w:afterAutospacing="0" w:line="276" w:lineRule="auto"/>
        <w:ind w:left="2520"/>
        <w:rPr>
          <w:rFonts w:eastAsia="DengXian"/>
          <w:lang w:eastAsia="ko-KR"/>
        </w:rPr>
      </w:pPr>
      <w:r w:rsidRPr="00E83006">
        <w:rPr>
          <w:rFonts w:eastAsia="DengXian"/>
          <w:lang w:eastAsia="ko-KR"/>
        </w:rPr>
        <w:t>Alt 1. Slots for a resource pool is (pre-)configured with bitmap, which is applied with periodicity</w:t>
      </w:r>
    </w:p>
    <w:p w14:paraId="3EA8A13D" w14:textId="77777777" w:rsidR="0019693E" w:rsidRPr="00E83006" w:rsidRDefault="0019693E" w:rsidP="00F8713E">
      <w:pPr>
        <w:pStyle w:val="Style1"/>
        <w:numPr>
          <w:ilvl w:val="2"/>
          <w:numId w:val="16"/>
        </w:numPr>
        <w:spacing w:after="0" w:afterAutospacing="0" w:line="276" w:lineRule="auto"/>
        <w:ind w:left="2520"/>
        <w:rPr>
          <w:rFonts w:eastAsia="DengXian"/>
          <w:lang w:eastAsia="ko-KR"/>
        </w:rPr>
      </w:pPr>
      <w:r w:rsidRPr="00E83006">
        <w:rPr>
          <w:rFonts w:eastAsia="DengXian"/>
          <w:lang w:eastAsia="ko-KR"/>
        </w:rPr>
        <w:t>Alt 2. Slots for a resource pool is (pre-)configured, where the slots are applied with periodicity.</w:t>
      </w:r>
    </w:p>
    <w:p w14:paraId="663E73E1"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FFS: signaling details</w:t>
      </w:r>
    </w:p>
    <w:p w14:paraId="04F06CF6"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FFS: how to apply the above bitmap signaling, e.g., to all slots or only to a set of slots</w:t>
      </w:r>
    </w:p>
    <w:p w14:paraId="1690D444"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FFS: symbols for sidelink in the slot, how to indicate for the case when not all symbols are for SL</w:t>
      </w:r>
    </w:p>
    <w:p w14:paraId="5F002F2E" w14:textId="77777777" w:rsidR="0019693E" w:rsidRPr="0019693E" w:rsidRDefault="0019693E" w:rsidP="0019693E">
      <w:pPr>
        <w:rPr>
          <w:lang w:eastAsia="zh-CN"/>
        </w:rPr>
      </w:pPr>
    </w:p>
    <w:p w14:paraId="4EAEC1C1" w14:textId="36EBE207" w:rsidR="002429D9" w:rsidRDefault="00F8713E" w:rsidP="00E604C6">
      <w:pPr>
        <w:jc w:val="both"/>
        <w:rPr>
          <w:lang w:eastAsia="zh-CN"/>
        </w:rPr>
      </w:pPr>
      <w:bookmarkStart w:id="25" w:name="_Hlk525915125"/>
      <w:bookmarkStart w:id="26" w:name="_Hlk528932110"/>
      <w:r>
        <w:rPr>
          <w:lang w:eastAsia="zh-CN"/>
        </w:rPr>
        <w:t xml:space="preserve">Using a periodic bitmap to (pre-)configure the sidelink slots in a resource pool follows the LTE approach and can be adopted in NR. One issue to note is that NR provides far more flexibility in slot formats than LTE did, potentially leading to large bitmaps. </w:t>
      </w:r>
      <w:proofErr w:type="gramStart"/>
      <w:r>
        <w:rPr>
          <w:lang w:eastAsia="zh-CN"/>
        </w:rPr>
        <w:t>So</w:t>
      </w:r>
      <w:proofErr w:type="gramEnd"/>
      <w:r>
        <w:rPr>
          <w:lang w:eastAsia="zh-CN"/>
        </w:rPr>
        <w:t xml:space="preserve"> while a bitmap is suitable for (pre-)configuration it is not suitable for dynamic indication over PSBCH for example.</w:t>
      </w:r>
    </w:p>
    <w:p w14:paraId="124AEFE7" w14:textId="4A661EF3" w:rsidR="00F8713E" w:rsidRDefault="00F8713E" w:rsidP="00F8713E">
      <w:pPr>
        <w:pStyle w:val="Caption"/>
        <w:rPr>
          <w:lang w:eastAsia="zh-CN"/>
        </w:rPr>
      </w:pPr>
      <w:bookmarkStart w:id="27" w:name="_Toc25231505"/>
      <w:r>
        <w:t xml:space="preserve">Observation </w:t>
      </w:r>
      <w:r>
        <w:fldChar w:fldCharType="begin"/>
      </w:r>
      <w:r>
        <w:instrText xml:space="preserve"> SEQ Observation \* ARABIC </w:instrText>
      </w:r>
      <w:r>
        <w:fldChar w:fldCharType="separate"/>
      </w:r>
      <w:r w:rsidR="004A222F">
        <w:rPr>
          <w:noProof/>
        </w:rPr>
        <w:t>3</w:t>
      </w:r>
      <w:r>
        <w:fldChar w:fldCharType="end"/>
      </w:r>
      <w:r w:rsidRPr="00F8713E">
        <w:rPr>
          <w:lang w:eastAsia="zh-CN"/>
        </w:rPr>
        <w:t xml:space="preserve"> </w:t>
      </w:r>
      <w:r>
        <w:rPr>
          <w:lang w:eastAsia="zh-CN"/>
        </w:rPr>
        <w:t xml:space="preserve">A bitmap can be used to (pre-)configure slots for a resource </w:t>
      </w:r>
      <w:proofErr w:type="gramStart"/>
      <w:r>
        <w:rPr>
          <w:lang w:eastAsia="zh-CN"/>
        </w:rPr>
        <w:t>pool, but</w:t>
      </w:r>
      <w:proofErr w:type="gramEnd"/>
      <w:r>
        <w:rPr>
          <w:lang w:eastAsia="zh-CN"/>
        </w:rPr>
        <w:t xml:space="preserve"> would be too large for dynamic indication in PSBCH.</w:t>
      </w:r>
      <w:bookmarkEnd w:id="27"/>
    </w:p>
    <w:p w14:paraId="467E1363" w14:textId="413D11C4" w:rsidR="007F1B98" w:rsidRDefault="007F1B98" w:rsidP="00E604C6">
      <w:pPr>
        <w:pStyle w:val="Caption"/>
        <w:jc w:val="both"/>
        <w:rPr>
          <w:lang w:eastAsia="zh-CN"/>
        </w:rPr>
      </w:pPr>
      <w:bookmarkStart w:id="28" w:name="_Toc25231522"/>
      <w:r>
        <w:t xml:space="preserve">Proposal </w:t>
      </w:r>
      <w:r>
        <w:fldChar w:fldCharType="begin"/>
      </w:r>
      <w:r>
        <w:instrText xml:space="preserve"> SEQ Proposal \* ARABIC </w:instrText>
      </w:r>
      <w:r>
        <w:fldChar w:fldCharType="separate"/>
      </w:r>
      <w:r w:rsidR="004A222F">
        <w:rPr>
          <w:noProof/>
        </w:rPr>
        <w:t>16</w:t>
      </w:r>
      <w:r>
        <w:fldChar w:fldCharType="end"/>
      </w:r>
      <w:r w:rsidRPr="00A63740">
        <w:rPr>
          <w:b w:val="0"/>
          <w:lang w:eastAsia="zh-CN"/>
        </w:rPr>
        <w:t>:</w:t>
      </w:r>
      <w:r>
        <w:rPr>
          <w:lang w:eastAsia="zh-CN"/>
        </w:rPr>
        <w:t xml:space="preserve"> </w:t>
      </w:r>
      <w:r w:rsidR="00F8713E">
        <w:rPr>
          <w:lang w:eastAsia="zh-CN"/>
        </w:rPr>
        <w:t>A bitmap can be used to (pre-)configure slots for a resource pool</w:t>
      </w:r>
      <w:r>
        <w:rPr>
          <w:lang w:eastAsia="zh-CN"/>
        </w:rPr>
        <w:t>.</w:t>
      </w:r>
      <w:bookmarkEnd w:id="28"/>
    </w:p>
    <w:p w14:paraId="2688B30F" w14:textId="77777777" w:rsidR="002429D9" w:rsidRDefault="002429D9" w:rsidP="006E1D5F">
      <w:pPr>
        <w:pStyle w:val="Heading2"/>
      </w:pPr>
      <w:r>
        <w:t>SL BWP</w:t>
      </w:r>
    </w:p>
    <w:p w14:paraId="654A198B" w14:textId="77777777" w:rsidR="002429D9" w:rsidRDefault="002429D9" w:rsidP="00E604C6">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14:paraId="66C2D431" w14:textId="77777777" w:rsidR="002429D9" w:rsidRDefault="002429D9" w:rsidP="00E604C6">
      <w:pPr>
        <w:pStyle w:val="ListParagraph"/>
        <w:numPr>
          <w:ilvl w:val="0"/>
          <w:numId w:val="4"/>
        </w:numPr>
        <w:spacing w:after="0"/>
        <w:contextualSpacing w:val="0"/>
        <w:jc w:val="both"/>
        <w:rPr>
          <w:rFonts w:eastAsia="Times New Roman"/>
        </w:rPr>
      </w:pPr>
      <w:r>
        <w:rPr>
          <w:rFonts w:eastAsia="Times New Roman"/>
        </w:rPr>
        <w:t>If that UL is NUL (‘normal UL’), the SCS is the same as the DL SCS</w:t>
      </w:r>
    </w:p>
    <w:p w14:paraId="5B534ED0" w14:textId="77777777" w:rsidR="002429D9" w:rsidRPr="002F0AFE" w:rsidRDefault="002429D9" w:rsidP="00E604C6">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14:paraId="26037ACC" w14:textId="77777777" w:rsidR="002429D9" w:rsidRDefault="002429D9" w:rsidP="00E604C6">
      <w:pPr>
        <w:pStyle w:val="ListParagraph"/>
        <w:numPr>
          <w:ilvl w:val="0"/>
          <w:numId w:val="4"/>
        </w:numPr>
        <w:spacing w:after="0"/>
        <w:contextualSpacing w:val="0"/>
        <w:jc w:val="both"/>
        <w:rPr>
          <w:rFonts w:eastAsia="Times New Roman"/>
          <w:lang w:val="en-US"/>
        </w:rPr>
      </w:pPr>
      <w:r>
        <w:rPr>
          <w:rFonts w:eastAsia="Times New Roman"/>
        </w:rPr>
        <w:lastRenderedPageBreak/>
        <w:t xml:space="preserve">If there is no UL BWP configured on a given carrier but there is sidelink BWP configured? </w:t>
      </w:r>
    </w:p>
    <w:p w14:paraId="6E8AB9E6" w14:textId="77777777" w:rsidR="002429D9" w:rsidRDefault="002429D9" w:rsidP="00E604C6">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14:paraId="5B0AABEE" w14:textId="77777777" w:rsidR="002429D9" w:rsidRDefault="002429D9" w:rsidP="00E604C6">
      <w:pPr>
        <w:jc w:val="both"/>
        <w:rPr>
          <w:lang w:eastAsia="zh-CN"/>
        </w:rPr>
      </w:pPr>
    </w:p>
    <w:p w14:paraId="4372C192" w14:textId="07B74DB5" w:rsidR="002429D9" w:rsidRDefault="00395DAA" w:rsidP="00E604C6">
      <w:pPr>
        <w:pStyle w:val="Caption"/>
        <w:jc w:val="both"/>
        <w:rPr>
          <w:lang w:eastAsia="zh-CN"/>
        </w:rPr>
      </w:pPr>
      <w:bookmarkStart w:id="29" w:name="_Toc25231523"/>
      <w:r>
        <w:t xml:space="preserve">Proposal </w:t>
      </w:r>
      <w:r>
        <w:fldChar w:fldCharType="begin"/>
      </w:r>
      <w:r>
        <w:instrText xml:space="preserve"> SEQ Proposal \* ARABIC </w:instrText>
      </w:r>
      <w:r>
        <w:fldChar w:fldCharType="separate"/>
      </w:r>
      <w:r w:rsidR="004A222F">
        <w:rPr>
          <w:noProof/>
        </w:rPr>
        <w:t>17</w:t>
      </w:r>
      <w:r>
        <w:fldChar w:fldCharType="end"/>
      </w:r>
      <w:r w:rsidR="002429D9" w:rsidRPr="002F0AFE">
        <w:rPr>
          <w:b w:val="0"/>
          <w:lang w:eastAsia="zh-CN"/>
        </w:rPr>
        <w:t>:</w:t>
      </w:r>
      <w:r w:rsidR="002429D9">
        <w:rPr>
          <w:lang w:eastAsia="zh-CN"/>
        </w:rPr>
        <w:t xml:space="preserve"> Whenever UL and DL BWP have same numerology, UE can expect to have same numerology used in SL BWP and active DL BWP.</w:t>
      </w:r>
      <w:bookmarkEnd w:id="29"/>
    </w:p>
    <w:p w14:paraId="2478DE66" w14:textId="00845813" w:rsidR="002429D9" w:rsidRDefault="00395DAA" w:rsidP="00E604C6">
      <w:pPr>
        <w:pStyle w:val="Caption"/>
        <w:jc w:val="both"/>
        <w:rPr>
          <w:rFonts w:eastAsia="Times New Roman"/>
        </w:rPr>
      </w:pPr>
      <w:bookmarkStart w:id="30" w:name="_Toc25231524"/>
      <w:r>
        <w:t xml:space="preserve">Proposal </w:t>
      </w:r>
      <w:r>
        <w:fldChar w:fldCharType="begin"/>
      </w:r>
      <w:r>
        <w:instrText xml:space="preserve"> SEQ Proposal \* ARABIC </w:instrText>
      </w:r>
      <w:r>
        <w:fldChar w:fldCharType="separate"/>
      </w:r>
      <w:r w:rsidR="004A222F">
        <w:rPr>
          <w:noProof/>
        </w:rPr>
        <w:t>18</w:t>
      </w:r>
      <w:r>
        <w:fldChar w:fldCharType="end"/>
      </w:r>
      <w:r w:rsidR="002429D9" w:rsidRPr="002F0AFE">
        <w:rPr>
          <w:b w:val="0"/>
          <w:lang w:eastAsia="zh-CN"/>
        </w:rPr>
        <w:t>:</w:t>
      </w:r>
      <w:r w:rsidR="002429D9">
        <w:rPr>
          <w:lang w:eastAsia="zh-CN"/>
        </w:rPr>
        <w:t xml:space="preserve"> </w:t>
      </w:r>
      <w:r w:rsidR="002429D9" w:rsidRPr="00684365">
        <w:rPr>
          <w:rFonts w:eastAsia="Times New Roman"/>
        </w:rPr>
        <w:t>If there is no UL BWP configured on a given carrier but there is sidelink BWP configured</w:t>
      </w:r>
      <w:r w:rsidR="002429D9">
        <w:rPr>
          <w:rFonts w:eastAsia="Times New Roman"/>
        </w:rPr>
        <w:t xml:space="preserve"> then the UE can expect to have SL SCS is the same as the DL SCS, where the DL is the one that has a default pairing with the carrier on which the sidelink is configured.</w:t>
      </w:r>
      <w:bookmarkEnd w:id="30"/>
    </w:p>
    <w:p w14:paraId="4BF8B929" w14:textId="77777777" w:rsidR="002429D9" w:rsidRDefault="002429D9" w:rsidP="006E1D5F">
      <w:pPr>
        <w:pStyle w:val="Heading2"/>
      </w:pPr>
      <w:r>
        <w:t>Vulnerable symbol handling</w:t>
      </w:r>
    </w:p>
    <w:p w14:paraId="0E937CA4" w14:textId="04DDC85F" w:rsidR="002429D9" w:rsidRDefault="002429D9" w:rsidP="00E604C6">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w:t>
      </w:r>
      <w:proofErr w:type="gramStart"/>
      <w:r>
        <w:rPr>
          <w:lang w:eastAsia="zh-CN"/>
        </w:rPr>
        <w:t>in particular, when</w:t>
      </w:r>
      <w:proofErr w:type="gramEnd"/>
      <w:r>
        <w:rPr>
          <w:lang w:eastAsia="zh-CN"/>
        </w:rPr>
        <w:t xml:space="preserve"> agreements on AGC symbol handling and gap symbol handling are made in RAN1). For any design, it should be ensured that loss of the vulnerable symbol(s) in the TTI does not lead to significant loss in performance, including combinations that lead to catastrophic errors (BLER = 1).</w:t>
      </w:r>
      <w:r w:rsidR="00C11D1D">
        <w:rPr>
          <w:lang w:eastAsia="zh-CN"/>
        </w:rPr>
        <w:t xml:space="preserve"> Due to the potential loss in performance of the first symbols in the slot, it should not contain DMRS or control and instead should carry PSSCH.</w:t>
      </w:r>
    </w:p>
    <w:p w14:paraId="4B21457E" w14:textId="70EB5D5B" w:rsidR="002429D9" w:rsidRDefault="00395DAA" w:rsidP="00E604C6">
      <w:pPr>
        <w:pStyle w:val="Caption"/>
        <w:jc w:val="both"/>
        <w:rPr>
          <w:lang w:eastAsia="zh-CN"/>
        </w:rPr>
      </w:pPr>
      <w:bookmarkStart w:id="31" w:name="_Toc25231525"/>
      <w:bookmarkStart w:id="32" w:name="_Hlk525915138"/>
      <w:bookmarkEnd w:id="25"/>
      <w:bookmarkEnd w:id="26"/>
      <w:r>
        <w:t xml:space="preserve">Proposal </w:t>
      </w:r>
      <w:r>
        <w:fldChar w:fldCharType="begin"/>
      </w:r>
      <w:r>
        <w:instrText xml:space="preserve"> SEQ Proposal \* ARABIC </w:instrText>
      </w:r>
      <w:r>
        <w:fldChar w:fldCharType="separate"/>
      </w:r>
      <w:r w:rsidR="004A222F">
        <w:rPr>
          <w:noProof/>
        </w:rPr>
        <w:t>19</w:t>
      </w:r>
      <w:r>
        <w:fldChar w:fldCharType="end"/>
      </w:r>
      <w:r w:rsidR="002429D9" w:rsidRPr="00BB292B">
        <w:rPr>
          <w:b w:val="0"/>
          <w:lang w:eastAsia="zh-CN"/>
        </w:rPr>
        <w:t>:</w:t>
      </w:r>
      <w:r w:rsidR="002429D9">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bookmarkEnd w:id="31"/>
    </w:p>
    <w:p w14:paraId="4D1AE638" w14:textId="67B0DD28" w:rsidR="00E604C6" w:rsidRPr="00E604C6" w:rsidRDefault="00E604C6" w:rsidP="00E604C6">
      <w:pPr>
        <w:pStyle w:val="Caption"/>
        <w:rPr>
          <w:lang w:eastAsia="zh-CN"/>
        </w:rPr>
      </w:pPr>
      <w:bookmarkStart w:id="33" w:name="_Toc25231526"/>
      <w:r>
        <w:t xml:space="preserve">Proposal </w:t>
      </w:r>
      <w:r>
        <w:fldChar w:fldCharType="begin"/>
      </w:r>
      <w:r>
        <w:instrText xml:space="preserve"> SEQ Proposal \* ARABIC </w:instrText>
      </w:r>
      <w:r>
        <w:fldChar w:fldCharType="separate"/>
      </w:r>
      <w:r w:rsidR="004A222F">
        <w:rPr>
          <w:noProof/>
        </w:rPr>
        <w:t>20</w:t>
      </w:r>
      <w:r>
        <w:fldChar w:fldCharType="end"/>
      </w:r>
      <w:r>
        <w:t>:</w:t>
      </w:r>
      <w:r w:rsidRPr="00E604C6">
        <w:rPr>
          <w:lang w:eastAsia="zh-CN"/>
        </w:rPr>
        <w:t xml:space="preserve"> </w:t>
      </w:r>
      <w:r>
        <w:rPr>
          <w:lang w:eastAsia="zh-CN"/>
        </w:rPr>
        <w:t xml:space="preserve">The first </w:t>
      </w:r>
      <w:r w:rsidR="005808F4">
        <w:rPr>
          <w:lang w:eastAsia="zh-CN"/>
        </w:rPr>
        <w:t xml:space="preserve">(AGC) </w:t>
      </w:r>
      <w:r>
        <w:rPr>
          <w:lang w:eastAsia="zh-CN"/>
        </w:rPr>
        <w:t xml:space="preserve">symbol </w:t>
      </w:r>
      <w:r w:rsidR="00C740A1">
        <w:rPr>
          <w:lang w:eastAsia="zh-CN"/>
        </w:rPr>
        <w:t>does</w:t>
      </w:r>
      <w:r w:rsidR="00404C92">
        <w:rPr>
          <w:lang w:eastAsia="zh-CN"/>
        </w:rPr>
        <w:t xml:space="preserve"> not contain control information</w:t>
      </w:r>
      <w:r>
        <w:rPr>
          <w:lang w:eastAsia="zh-CN"/>
        </w:rPr>
        <w:t>.</w:t>
      </w:r>
      <w:bookmarkEnd w:id="33"/>
    </w:p>
    <w:bookmarkEnd w:id="32"/>
    <w:p w14:paraId="5673C92A" w14:textId="44E06E87" w:rsidR="002429D9" w:rsidRPr="00EA310F" w:rsidRDefault="002429D9" w:rsidP="00F756EC">
      <w:pPr>
        <w:pStyle w:val="Heading1"/>
        <w:rPr>
          <w:rFonts w:cs="Arial"/>
        </w:rPr>
      </w:pPr>
      <w:r w:rsidRPr="00F756EC">
        <w:t>Physical</w:t>
      </w:r>
      <w:r>
        <w:t xml:space="preserve"> layer procedures</w:t>
      </w:r>
    </w:p>
    <w:p w14:paraId="32F93AA8" w14:textId="77777777" w:rsidR="002429D9" w:rsidRDefault="002429D9" w:rsidP="006E1D5F">
      <w:pPr>
        <w:pStyle w:val="Heading2"/>
      </w:pPr>
      <w:bookmarkStart w:id="34" w:name="_Hlk16860777"/>
      <w:r>
        <w:t>PSCCH/PSSCH multiplexing</w:t>
      </w:r>
    </w:p>
    <w:bookmarkEnd w:id="34"/>
    <w:p w14:paraId="1E4C162D" w14:textId="77777777" w:rsidR="002429D9" w:rsidRDefault="002429D9" w:rsidP="002429D9">
      <w:pPr>
        <w:jc w:val="both"/>
        <w:rPr>
          <w:lang w:eastAsia="zh-CN"/>
        </w:rPr>
      </w:pPr>
      <w:r>
        <w:rPr>
          <w:lang w:eastAsia="zh-CN"/>
        </w:rPr>
        <w:t>The following figure illustrates the candidate options listed in the last RAN1 meeting:</w:t>
      </w:r>
    </w:p>
    <w:p w14:paraId="67FB7956" w14:textId="77777777" w:rsidR="002429D9" w:rsidRDefault="002429D9" w:rsidP="002429D9">
      <w:pPr>
        <w:jc w:val="center"/>
        <w:rPr>
          <w:lang w:eastAsia="zh-CN"/>
        </w:rPr>
      </w:pPr>
      <w:r w:rsidRPr="00A035CA">
        <w:rPr>
          <w:noProof/>
        </w:rPr>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5E29A8A8" w14:textId="77777777" w:rsidR="002429D9" w:rsidRDefault="002429D9" w:rsidP="00F04F13">
      <w:pPr>
        <w:jc w:val="both"/>
        <w:rPr>
          <w:lang w:eastAsia="zh-CN"/>
        </w:rPr>
      </w:pPr>
      <w:r>
        <w:rPr>
          <w:lang w:eastAsia="zh-CN"/>
        </w:rPr>
        <w:t>In our assessment, following trade-offs can be observed for these options:</w:t>
      </w:r>
    </w:p>
    <w:p w14:paraId="7F380C78" w14:textId="77777777" w:rsidR="002429D9" w:rsidRDefault="002429D9" w:rsidP="00F04F13">
      <w:pPr>
        <w:jc w:val="both"/>
        <w:rPr>
          <w:lang w:eastAsia="zh-CN"/>
        </w:rPr>
      </w:pPr>
      <w:r>
        <w:rPr>
          <w:lang w:eastAsia="zh-CN"/>
        </w:rPr>
        <w:t>Option 1A: TDM PSCCH and PSSCH with same frequency allocation</w:t>
      </w:r>
    </w:p>
    <w:p w14:paraId="244356D3" w14:textId="77777777" w:rsidR="002429D9" w:rsidRDefault="002429D9" w:rsidP="00F04F13">
      <w:pPr>
        <w:pStyle w:val="ListParagraph"/>
        <w:numPr>
          <w:ilvl w:val="0"/>
          <w:numId w:val="2"/>
        </w:numPr>
        <w:jc w:val="both"/>
        <w:rPr>
          <w:lang w:eastAsia="zh-CN"/>
        </w:rPr>
      </w:pPr>
      <w:r>
        <w:rPr>
          <w:lang w:eastAsia="zh-CN"/>
        </w:rPr>
        <w:lastRenderedPageBreak/>
        <w:t>Pro: control is upfront and hence has better data decoding latency</w:t>
      </w:r>
    </w:p>
    <w:p w14:paraId="4666A09D" w14:textId="77777777" w:rsidR="002429D9" w:rsidRDefault="002429D9" w:rsidP="00F04F13">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6A2C7735" w14:textId="77777777" w:rsidR="002429D9" w:rsidRDefault="002429D9" w:rsidP="00F04F13">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(as a result of large frequency allocation) and may not be needed in all cases (unless there is benefit in other Tx/Rx UEs decoding the control only for channel reuse purpose)</w:t>
      </w:r>
    </w:p>
    <w:p w14:paraId="46E613BB" w14:textId="77777777" w:rsidR="002429D9" w:rsidRDefault="002429D9" w:rsidP="00F04F13">
      <w:pPr>
        <w:jc w:val="both"/>
        <w:rPr>
          <w:lang w:eastAsia="zh-CN"/>
        </w:rPr>
      </w:pPr>
      <w:r>
        <w:rPr>
          <w:lang w:eastAsia="zh-CN"/>
        </w:rPr>
        <w:t>Option 1B: TDM PSCCH and PSSCH with (potentially) different frequency allocation</w:t>
      </w:r>
    </w:p>
    <w:p w14:paraId="038FC0DB" w14:textId="77777777" w:rsidR="002429D9" w:rsidRDefault="002429D9" w:rsidP="00F04F13">
      <w:pPr>
        <w:pStyle w:val="ListParagraph"/>
        <w:numPr>
          <w:ilvl w:val="0"/>
          <w:numId w:val="2"/>
        </w:numPr>
        <w:jc w:val="both"/>
        <w:rPr>
          <w:lang w:eastAsia="zh-CN"/>
        </w:rPr>
      </w:pPr>
      <w:r>
        <w:rPr>
          <w:lang w:eastAsia="zh-CN"/>
        </w:rPr>
        <w:t>Pro: control is upfront and hence has better data decoding latency</w:t>
      </w:r>
    </w:p>
    <w:p w14:paraId="3CE655D2" w14:textId="77777777" w:rsidR="002429D9" w:rsidRDefault="002429D9" w:rsidP="00F04F13">
      <w:pPr>
        <w:pStyle w:val="ListParagraph"/>
        <w:numPr>
          <w:ilvl w:val="0"/>
          <w:numId w:val="2"/>
        </w:numPr>
        <w:jc w:val="both"/>
        <w:rPr>
          <w:lang w:eastAsia="zh-CN"/>
        </w:rPr>
      </w:pPr>
      <w:r>
        <w:rPr>
          <w:lang w:eastAsia="zh-CN"/>
        </w:rPr>
        <w:t>Pro: link budget matching between PSCCH and PSSCH is possible</w:t>
      </w:r>
    </w:p>
    <w:p w14:paraId="6B771EF8" w14:textId="77777777" w:rsidR="002429D9" w:rsidRDefault="002429D9" w:rsidP="00F04F13">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14:paraId="53EC0D73" w14:textId="77777777" w:rsidR="002429D9" w:rsidRDefault="002429D9" w:rsidP="00F04F13">
      <w:pPr>
        <w:jc w:val="both"/>
        <w:rPr>
          <w:lang w:eastAsia="zh-CN"/>
        </w:rPr>
      </w:pPr>
      <w:r>
        <w:rPr>
          <w:lang w:eastAsia="zh-CN"/>
        </w:rPr>
        <w:t>Option 2: FDM PSCCH/PSSCH</w:t>
      </w:r>
    </w:p>
    <w:p w14:paraId="21CCCA46" w14:textId="77777777" w:rsidR="002429D9" w:rsidRDefault="002429D9" w:rsidP="00F04F13">
      <w:pPr>
        <w:pStyle w:val="ListParagraph"/>
        <w:numPr>
          <w:ilvl w:val="0"/>
          <w:numId w:val="2"/>
        </w:numPr>
        <w:jc w:val="both"/>
        <w:rPr>
          <w:lang w:eastAsia="zh-CN"/>
        </w:rPr>
      </w:pPr>
      <w:r>
        <w:rPr>
          <w:lang w:eastAsia="zh-CN"/>
        </w:rPr>
        <w:t>Pro: Link budget of control can be improved as transmitting for higher number of symbols</w:t>
      </w:r>
    </w:p>
    <w:p w14:paraId="48789C92" w14:textId="77777777" w:rsidR="002429D9" w:rsidRDefault="002429D9" w:rsidP="00F04F13">
      <w:pPr>
        <w:pStyle w:val="ListParagraph"/>
        <w:numPr>
          <w:ilvl w:val="0"/>
          <w:numId w:val="2"/>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14:paraId="561B6F45" w14:textId="77777777" w:rsidR="002429D9" w:rsidRDefault="002429D9" w:rsidP="00F04F13">
      <w:pPr>
        <w:pStyle w:val="ListParagraph"/>
        <w:numPr>
          <w:ilvl w:val="0"/>
          <w:numId w:val="2"/>
        </w:numPr>
        <w:jc w:val="both"/>
        <w:rPr>
          <w:lang w:eastAsia="zh-CN"/>
        </w:rPr>
      </w:pPr>
      <w:r>
        <w:rPr>
          <w:lang w:eastAsia="zh-CN"/>
        </w:rPr>
        <w:t>Con: Constraints on PSCCH precoding / antenna virtualization due to FDM with multi-port PSSCH.</w:t>
      </w:r>
    </w:p>
    <w:p w14:paraId="758888EC" w14:textId="77777777" w:rsidR="002429D9" w:rsidRDefault="002429D9" w:rsidP="00F04F13">
      <w:pPr>
        <w:jc w:val="both"/>
        <w:rPr>
          <w:lang w:eastAsia="zh-CN"/>
        </w:rPr>
      </w:pPr>
      <w:r>
        <w:rPr>
          <w:lang w:eastAsia="zh-CN"/>
        </w:rPr>
        <w:t>Option 3: TDM+FDM PSCCH/PSSCH</w:t>
      </w:r>
    </w:p>
    <w:p w14:paraId="11F9C44B" w14:textId="77777777" w:rsidR="002429D9" w:rsidRDefault="002429D9" w:rsidP="00F04F13">
      <w:pPr>
        <w:pStyle w:val="ListParagraph"/>
        <w:numPr>
          <w:ilvl w:val="0"/>
          <w:numId w:val="2"/>
        </w:numPr>
        <w:jc w:val="both"/>
        <w:rPr>
          <w:lang w:eastAsia="zh-CN"/>
        </w:rPr>
      </w:pPr>
      <w:r>
        <w:rPr>
          <w:lang w:eastAsia="zh-CN"/>
        </w:rPr>
        <w:t>Pro: control can be upfront / at the start, and will hence have better decoding latency</w:t>
      </w:r>
    </w:p>
    <w:p w14:paraId="35EC1CC8" w14:textId="77777777" w:rsidR="002429D9" w:rsidRDefault="002429D9" w:rsidP="00F04F13">
      <w:pPr>
        <w:pStyle w:val="ListParagraph"/>
        <w:numPr>
          <w:ilvl w:val="0"/>
          <w:numId w:val="2"/>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E18EC96" w14:textId="77777777" w:rsidR="002429D9" w:rsidRDefault="002429D9" w:rsidP="00F04F13">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14:paraId="735C45B8" w14:textId="77777777" w:rsidR="002429D9" w:rsidRDefault="002429D9" w:rsidP="00F04F13">
      <w:pPr>
        <w:jc w:val="both"/>
        <w:rPr>
          <w:lang w:eastAsia="zh-CN"/>
        </w:rPr>
      </w:pPr>
      <w:r>
        <w:rPr>
          <w:lang w:eastAsia="zh-CN"/>
        </w:rPr>
        <w:t>Based on the above analysis, Option 3 is preferred for PSCCH/PSSCH multiplexing.</w:t>
      </w:r>
    </w:p>
    <w:p w14:paraId="35EB8B9F" w14:textId="6D4E65EC" w:rsidR="002429D9" w:rsidRDefault="00395DAA" w:rsidP="00F04F13">
      <w:pPr>
        <w:pStyle w:val="Caption"/>
        <w:jc w:val="both"/>
        <w:rPr>
          <w:lang w:eastAsia="zh-CN"/>
        </w:rPr>
      </w:pPr>
      <w:bookmarkStart w:id="35" w:name="_Toc25231506"/>
      <w:bookmarkStart w:id="36" w:name="_Hlk525915175"/>
      <w:bookmarkStart w:id="37" w:name="_Hlk528932275"/>
      <w:r>
        <w:t xml:space="preserve">Observation </w:t>
      </w:r>
      <w:r>
        <w:fldChar w:fldCharType="begin"/>
      </w:r>
      <w:r>
        <w:instrText xml:space="preserve"> SEQ Observation \* ARABIC </w:instrText>
      </w:r>
      <w:r>
        <w:fldChar w:fldCharType="separate"/>
      </w:r>
      <w:r w:rsidR="004A222F">
        <w:rPr>
          <w:noProof/>
        </w:rPr>
        <w:t>4</w:t>
      </w:r>
      <w:r>
        <w:fldChar w:fldCharType="end"/>
      </w:r>
      <w:r w:rsidR="002429D9" w:rsidRPr="00EC3BD0">
        <w:rPr>
          <w:b w:val="0"/>
          <w:lang w:eastAsia="zh-CN"/>
        </w:rPr>
        <w:t>:</w:t>
      </w:r>
      <w:r w:rsidR="002429D9">
        <w:rPr>
          <w:lang w:eastAsia="zh-CN"/>
        </w:rPr>
        <w:t xml:space="preserve"> Option 3 is the preferred option to support PSCCH/PSSCH multiplexing for NR V2X.</w:t>
      </w:r>
      <w:bookmarkEnd w:id="35"/>
    </w:p>
    <w:p w14:paraId="261144DC" w14:textId="0D0237FE" w:rsidR="00EA60D8" w:rsidRDefault="00EA60D8" w:rsidP="00EA60D8">
      <w:pPr>
        <w:rPr>
          <w:lang w:eastAsia="zh-CN"/>
        </w:rPr>
      </w:pPr>
      <w:r>
        <w:rPr>
          <w:lang w:eastAsia="zh-CN"/>
        </w:rPr>
        <w:t>In RAN1</w:t>
      </w:r>
      <w:r w:rsidR="003A5AAE">
        <w:rPr>
          <w:lang w:eastAsia="zh-CN"/>
        </w:rPr>
        <w:t xml:space="preserve"> 98bis, the following agreement was made about the bandwidth of PSCCH.</w:t>
      </w:r>
    </w:p>
    <w:p w14:paraId="46CBFF5D" w14:textId="77777777" w:rsidR="003A5AAE" w:rsidRPr="00D62018" w:rsidRDefault="003A5AAE" w:rsidP="003A5AAE">
      <w:pPr>
        <w:ind w:left="400"/>
        <w:rPr>
          <w:b/>
          <w:bCs/>
          <w:iCs/>
          <w:lang w:eastAsia="x-none"/>
        </w:rPr>
      </w:pPr>
      <w:r w:rsidRPr="00D62018">
        <w:rPr>
          <w:iCs/>
          <w:highlight w:val="green"/>
          <w:lang w:eastAsia="x-none"/>
        </w:rPr>
        <w:t>Agreements</w:t>
      </w:r>
      <w:r w:rsidRPr="00D62018">
        <w:rPr>
          <w:b/>
          <w:bCs/>
          <w:iCs/>
          <w:lang w:eastAsia="x-none"/>
        </w:rPr>
        <w:t>:</w:t>
      </w:r>
    </w:p>
    <w:p w14:paraId="1B1065BC" w14:textId="77777777" w:rsidR="003A5AAE" w:rsidRPr="00D62018" w:rsidRDefault="003A5AAE" w:rsidP="003A5AAE">
      <w:pPr>
        <w:pStyle w:val="Style1"/>
        <w:numPr>
          <w:ilvl w:val="0"/>
          <w:numId w:val="22"/>
        </w:numPr>
        <w:spacing w:after="0" w:afterAutospacing="0" w:line="240" w:lineRule="auto"/>
        <w:ind w:left="1160"/>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F1B93B1" w14:textId="77777777" w:rsidR="003A5AAE" w:rsidRPr="00D62018" w:rsidRDefault="003A5AAE" w:rsidP="003A5AAE">
      <w:pPr>
        <w:pStyle w:val="Style1"/>
        <w:numPr>
          <w:ilvl w:val="1"/>
          <w:numId w:val="22"/>
        </w:numPr>
        <w:spacing w:after="0" w:afterAutospacing="0" w:line="240" w:lineRule="auto"/>
        <w:ind w:left="1880"/>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3FFDE88F" w14:textId="77777777" w:rsidR="003A5AAE" w:rsidRPr="00D62018" w:rsidRDefault="003A5AAE" w:rsidP="003A5AAE">
      <w:pPr>
        <w:pStyle w:val="Style1"/>
        <w:numPr>
          <w:ilvl w:val="0"/>
          <w:numId w:val="22"/>
        </w:numPr>
        <w:spacing w:after="0" w:afterAutospacing="0" w:line="240" w:lineRule="auto"/>
        <w:ind w:left="1160"/>
        <w:rPr>
          <w:rFonts w:eastAsia="DengXian"/>
          <w:lang w:eastAsia="ko-KR"/>
        </w:rPr>
      </w:pPr>
      <w:r w:rsidRPr="00D62018">
        <w:rPr>
          <w:rFonts w:eastAsia="DengXian"/>
          <w:lang w:eastAsia="ko-KR"/>
        </w:rPr>
        <w:t>One value of the above set is (pre)configured for the sub-channel size for the resource pool.</w:t>
      </w:r>
    </w:p>
    <w:p w14:paraId="0ACF8813" w14:textId="77777777" w:rsidR="003A5AAE" w:rsidRPr="00D62018" w:rsidRDefault="003A5AAE" w:rsidP="003A5AAE">
      <w:pPr>
        <w:pStyle w:val="Style1"/>
        <w:numPr>
          <w:ilvl w:val="0"/>
          <w:numId w:val="22"/>
        </w:numPr>
        <w:spacing w:after="0" w:afterAutospacing="0" w:line="240" w:lineRule="auto"/>
        <w:ind w:left="1160"/>
        <w:rPr>
          <w:rFonts w:eastAsia="DengXian"/>
          <w:lang w:eastAsia="ko-KR"/>
        </w:rPr>
      </w:pPr>
      <w:r w:rsidRPr="00D62018">
        <w:rPr>
          <w:rFonts w:eastAsia="DengXian"/>
          <w:lang w:eastAsia="ko-KR"/>
        </w:rPr>
        <w:t>Size of PSCCH: X</w:t>
      </w:r>
    </w:p>
    <w:p w14:paraId="56A3F760" w14:textId="77777777" w:rsidR="003A5AAE" w:rsidRPr="00D62018" w:rsidRDefault="003A5AAE" w:rsidP="003A5AAE">
      <w:pPr>
        <w:pStyle w:val="Style1"/>
        <w:numPr>
          <w:ilvl w:val="1"/>
          <w:numId w:val="22"/>
        </w:numPr>
        <w:spacing w:after="0" w:afterAutospacing="0" w:line="240" w:lineRule="auto"/>
        <w:ind w:left="1880"/>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6B55F9BC" w14:textId="77777777" w:rsidR="003A5AAE" w:rsidRPr="00D62018" w:rsidRDefault="003A5AAE" w:rsidP="003A5AAE">
      <w:pPr>
        <w:pStyle w:val="Style1"/>
        <w:numPr>
          <w:ilvl w:val="1"/>
          <w:numId w:val="22"/>
        </w:numPr>
        <w:spacing w:after="0" w:afterAutospacing="0" w:line="240" w:lineRule="auto"/>
        <w:ind w:left="1880"/>
        <w:rPr>
          <w:rFonts w:eastAsia="DengXian"/>
          <w:lang w:eastAsia="ko-KR"/>
        </w:rPr>
      </w:pPr>
      <w:r w:rsidRPr="00D62018">
        <w:rPr>
          <w:rFonts w:eastAsia="DengXian"/>
          <w:lang w:eastAsia="ko-KR"/>
        </w:rPr>
        <w:t>X is (pre)-configurable with values FFS, X</w:t>
      </w:r>
    </w:p>
    <w:p w14:paraId="07790AFD" w14:textId="77777777" w:rsidR="003A5AAE" w:rsidRDefault="003A5AAE" w:rsidP="00EA60D8">
      <w:pPr>
        <w:rPr>
          <w:lang w:eastAsia="zh-CN"/>
        </w:rPr>
      </w:pPr>
    </w:p>
    <w:p w14:paraId="59B745E8" w14:textId="4D7D26FC" w:rsidR="003A5AAE" w:rsidRDefault="003A5AAE" w:rsidP="00FF0619">
      <w:pPr>
        <w:jc w:val="both"/>
        <w:rPr>
          <w:lang w:eastAsia="zh-CN"/>
        </w:rPr>
      </w:pPr>
      <w:r>
        <w:rPr>
          <w:lang w:eastAsia="zh-CN"/>
        </w:rPr>
        <w:t xml:space="preserve">The reason for having (pre-)configurable number of PSCCH RBs is to limit PSCCH size in larger sub-channels. On the </w:t>
      </w:r>
      <w:proofErr w:type="spellStart"/>
      <w:r>
        <w:rPr>
          <w:lang w:eastAsia="zh-CN"/>
        </w:rPr>
        <w:t>Uu</w:t>
      </w:r>
      <w:proofErr w:type="spellEnd"/>
      <w:r>
        <w:rPr>
          <w:lang w:eastAsia="zh-CN"/>
        </w:rPr>
        <w:t xml:space="preserve"> link, the maximum aggregation level is 16</w:t>
      </w:r>
      <w:r w:rsidR="00FF0619">
        <w:rPr>
          <w:lang w:eastAsia="zh-CN"/>
        </w:rPr>
        <w:t xml:space="preserve"> where</w:t>
      </w:r>
      <w:r>
        <w:rPr>
          <w:lang w:eastAsia="zh-CN"/>
        </w:rPr>
        <w:t xml:space="preserve"> the number of coded bits for DCI is 1664. A similar number is reached for PSCCH with 3 symbols and 30 PRBs. Therefore, we propose the following values:</w:t>
      </w:r>
    </w:p>
    <w:p w14:paraId="627BB4C9" w14:textId="6AF52449" w:rsidR="003A5AAE" w:rsidRDefault="003A5AAE" w:rsidP="003A5AAE">
      <w:pPr>
        <w:pStyle w:val="Caption"/>
        <w:rPr>
          <w:lang w:eastAsia="zh-CN"/>
        </w:rPr>
      </w:pPr>
      <w:bookmarkStart w:id="38" w:name="_Toc25231527"/>
      <w:r>
        <w:t xml:space="preserve">Proposal </w:t>
      </w:r>
      <w:r>
        <w:fldChar w:fldCharType="begin"/>
      </w:r>
      <w:r>
        <w:instrText xml:space="preserve"> SEQ Proposal \* ARABIC </w:instrText>
      </w:r>
      <w:r>
        <w:fldChar w:fldCharType="separate"/>
      </w:r>
      <w:r w:rsidR="004A222F">
        <w:rPr>
          <w:noProof/>
        </w:rPr>
        <w:t>21</w:t>
      </w:r>
      <w:r>
        <w:fldChar w:fldCharType="end"/>
      </w:r>
      <w:r>
        <w:t>: The size of PSCCH X is (pre-)configurable from {10, 15, 20, 30} PRBs.</w:t>
      </w:r>
      <w:bookmarkEnd w:id="38"/>
    </w:p>
    <w:bookmarkEnd w:id="36"/>
    <w:p w14:paraId="7A8B1291" w14:textId="49B45F39" w:rsidR="006E1D5F" w:rsidRDefault="00D36CF2" w:rsidP="006E1D5F">
      <w:pPr>
        <w:pStyle w:val="Heading2"/>
      </w:pPr>
      <w:r>
        <w:t xml:space="preserve">Multiplexing </w:t>
      </w:r>
      <w:r w:rsidR="006E1D5F">
        <w:t xml:space="preserve">Second Stage </w:t>
      </w:r>
      <w:r>
        <w:t>Control</w:t>
      </w:r>
    </w:p>
    <w:p w14:paraId="5A12B8AC" w14:textId="51B90844" w:rsidR="00640A6C" w:rsidRDefault="00640A6C" w:rsidP="00F04F13">
      <w:pPr>
        <w:jc w:val="both"/>
        <w:rPr>
          <w:lang w:eastAsia="zh-CN"/>
        </w:rPr>
      </w:pPr>
      <w:r>
        <w:rPr>
          <w:lang w:eastAsia="zh-CN"/>
        </w:rPr>
        <w:t xml:space="preserve">The following agreement was made in RAN1 98bis </w:t>
      </w:r>
      <w:r>
        <w:rPr>
          <w:lang w:eastAsia="zh-CN"/>
        </w:rPr>
        <w:fldChar w:fldCharType="begin"/>
      </w:r>
      <w:r>
        <w:rPr>
          <w:lang w:eastAsia="zh-CN"/>
        </w:rPr>
        <w:instrText xml:space="preserve"> REF _Ref24131486 \r \h </w:instrText>
      </w:r>
      <w:r>
        <w:rPr>
          <w:lang w:eastAsia="zh-CN"/>
        </w:rPr>
      </w:r>
      <w:r>
        <w:rPr>
          <w:lang w:eastAsia="zh-CN"/>
        </w:rPr>
        <w:fldChar w:fldCharType="separate"/>
      </w:r>
      <w:r w:rsidR="004A222F">
        <w:rPr>
          <w:lang w:eastAsia="zh-CN"/>
        </w:rPr>
        <w:t>[3]</w:t>
      </w:r>
      <w:r>
        <w:rPr>
          <w:lang w:eastAsia="zh-CN"/>
        </w:rPr>
        <w:fldChar w:fldCharType="end"/>
      </w:r>
      <w:r>
        <w:rPr>
          <w:lang w:eastAsia="zh-CN"/>
        </w:rPr>
        <w:t>, providing alternatives for multiplexing second stage control on PSSCH.</w:t>
      </w:r>
    </w:p>
    <w:p w14:paraId="1D92D91C" w14:textId="77777777" w:rsidR="00640A6C" w:rsidRPr="009261A1" w:rsidRDefault="00640A6C" w:rsidP="00640A6C">
      <w:pPr>
        <w:pStyle w:val="ListParagraph"/>
        <w:ind w:left="360"/>
        <w:rPr>
          <w:rFonts w:eastAsia="DengXian"/>
          <w:lang w:eastAsia="ko-KR"/>
        </w:rPr>
      </w:pPr>
      <w:r w:rsidRPr="009261A1">
        <w:rPr>
          <w:rFonts w:eastAsia="DengXian"/>
          <w:highlight w:val="green"/>
          <w:lang w:eastAsia="ko-KR"/>
        </w:rPr>
        <w:lastRenderedPageBreak/>
        <w:t>Agreements</w:t>
      </w:r>
      <w:r w:rsidRPr="009261A1">
        <w:rPr>
          <w:rFonts w:eastAsia="DengXian"/>
          <w:lang w:eastAsia="ko-KR"/>
        </w:rPr>
        <w:t>:</w:t>
      </w:r>
    </w:p>
    <w:p w14:paraId="259FC165" w14:textId="77777777" w:rsidR="00640A6C" w:rsidRPr="009261A1" w:rsidRDefault="00640A6C" w:rsidP="00640A6C">
      <w:pPr>
        <w:pStyle w:val="ListParagraph"/>
        <w:numPr>
          <w:ilvl w:val="0"/>
          <w:numId w:val="20"/>
        </w:numPr>
        <w:spacing w:after="0"/>
        <w:ind w:left="108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7CCAF855" w14:textId="77777777" w:rsidR="00640A6C" w:rsidRPr="009261A1" w:rsidRDefault="00640A6C" w:rsidP="00640A6C">
      <w:pPr>
        <w:pStyle w:val="ListParagraph"/>
        <w:numPr>
          <w:ilvl w:val="1"/>
          <w:numId w:val="20"/>
        </w:numPr>
        <w:spacing w:after="0"/>
        <w:ind w:left="180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11A5E15F" w14:textId="77777777" w:rsidR="00640A6C" w:rsidRPr="009261A1" w:rsidRDefault="00640A6C" w:rsidP="00640A6C">
      <w:pPr>
        <w:pStyle w:val="ListParagraph"/>
        <w:numPr>
          <w:ilvl w:val="0"/>
          <w:numId w:val="19"/>
        </w:numPr>
        <w:spacing w:after="0"/>
        <w:ind w:left="112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3C3C32B"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2823114E" w14:textId="77777777" w:rsidR="00640A6C" w:rsidRPr="009261A1" w:rsidRDefault="00640A6C" w:rsidP="00640A6C">
      <w:pPr>
        <w:pStyle w:val="ListParagraph"/>
        <w:numPr>
          <w:ilvl w:val="2"/>
          <w:numId w:val="19"/>
        </w:numPr>
        <w:spacing w:after="0"/>
        <w:ind w:left="256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645B9827" w14:textId="77777777" w:rsidR="00640A6C" w:rsidRPr="009261A1" w:rsidRDefault="00640A6C" w:rsidP="00640A6C">
      <w:pPr>
        <w:pStyle w:val="ListParagraph"/>
        <w:numPr>
          <w:ilvl w:val="2"/>
          <w:numId w:val="19"/>
        </w:numPr>
        <w:spacing w:after="0"/>
        <w:ind w:left="256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28E90090"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0DC7597A"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33C04389" w14:textId="77777777" w:rsidR="00640A6C" w:rsidRPr="009261A1" w:rsidRDefault="00640A6C" w:rsidP="00640A6C">
      <w:pPr>
        <w:pStyle w:val="ListParagraph"/>
        <w:numPr>
          <w:ilvl w:val="0"/>
          <w:numId w:val="19"/>
        </w:numPr>
        <w:spacing w:after="0"/>
        <w:ind w:left="112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71EBAAAB"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Alt 1. Fixed as QPSK</w:t>
      </w:r>
    </w:p>
    <w:p w14:paraId="78FF6265"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Alt 2. Same as PSSCH</w:t>
      </w:r>
    </w:p>
    <w:p w14:paraId="786EBBB1" w14:textId="77777777" w:rsidR="00640A6C" w:rsidRPr="009261A1" w:rsidRDefault="00640A6C" w:rsidP="00640A6C">
      <w:pPr>
        <w:pStyle w:val="ListParagraph"/>
        <w:numPr>
          <w:ilvl w:val="0"/>
          <w:numId w:val="19"/>
        </w:numPr>
        <w:spacing w:after="0"/>
        <w:ind w:left="112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4B237102"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29B32F5F" w14:textId="77777777" w:rsidR="00640A6C" w:rsidRPr="009261A1" w:rsidRDefault="00640A6C" w:rsidP="00640A6C">
      <w:pPr>
        <w:pStyle w:val="ListParagraph"/>
        <w:numPr>
          <w:ilvl w:val="2"/>
          <w:numId w:val="19"/>
        </w:numPr>
        <w:spacing w:after="0"/>
        <w:ind w:left="256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4203D8C2" w14:textId="77777777" w:rsidR="00640A6C" w:rsidRDefault="00640A6C" w:rsidP="00F04F13">
      <w:pPr>
        <w:jc w:val="both"/>
        <w:rPr>
          <w:lang w:eastAsia="zh-CN"/>
        </w:rPr>
      </w:pPr>
    </w:p>
    <w:p w14:paraId="358B4822" w14:textId="19508B7C" w:rsidR="009275A9" w:rsidRPr="001E5F34" w:rsidRDefault="00364658" w:rsidP="00F04F13">
      <w:pPr>
        <w:jc w:val="both"/>
        <w:rPr>
          <w:lang w:eastAsia="zh-CN"/>
        </w:rPr>
      </w:pPr>
      <w:r>
        <w:rPr>
          <w:lang w:eastAsia="zh-CN"/>
        </w:rPr>
        <w:t>Stage 2 control</w:t>
      </w:r>
      <w:r w:rsidR="00EA60D8">
        <w:rPr>
          <w:lang w:eastAsia="zh-CN"/>
        </w:rPr>
        <w:t xml:space="preserve"> </w:t>
      </w:r>
      <w:r w:rsidR="001F1875">
        <w:rPr>
          <w:lang w:eastAsia="zh-CN"/>
        </w:rPr>
        <w:t xml:space="preserve">is targeted towards the receivers for which the data is intended and hence </w:t>
      </w:r>
      <w:r w:rsidR="007904E2">
        <w:rPr>
          <w:lang w:eastAsia="zh-CN"/>
        </w:rPr>
        <w:t xml:space="preserve">the </w:t>
      </w:r>
      <w:r w:rsidR="001F1875">
        <w:rPr>
          <w:lang w:eastAsia="zh-CN"/>
        </w:rPr>
        <w:t>code</w:t>
      </w:r>
      <w:r w:rsidR="007904E2">
        <w:rPr>
          <w:lang w:eastAsia="zh-CN"/>
        </w:rPr>
        <w:t xml:space="preserve"> </w:t>
      </w:r>
      <w:r w:rsidR="001F1875">
        <w:rPr>
          <w:lang w:eastAsia="zh-CN"/>
        </w:rPr>
        <w:t>rate can be chosen as a function of the data MCS (</w:t>
      </w:r>
      <w:proofErr w:type="gramStart"/>
      <w:r w:rsidR="001F1875">
        <w:rPr>
          <w:lang w:eastAsia="zh-CN"/>
        </w:rPr>
        <w:t>similar to</w:t>
      </w:r>
      <w:proofErr w:type="gramEnd"/>
      <w:r w:rsidR="001F1875">
        <w:rPr>
          <w:lang w:eastAsia="zh-CN"/>
        </w:rPr>
        <w:t xml:space="preserve"> </w:t>
      </w:r>
      <w:proofErr w:type="spellStart"/>
      <w:r w:rsidR="001F1875">
        <w:rPr>
          <w:lang w:eastAsia="zh-CN"/>
        </w:rPr>
        <w:t>betaOffset</w:t>
      </w:r>
      <w:proofErr w:type="spellEnd"/>
      <w:r w:rsidR="001F1875">
        <w:rPr>
          <w:lang w:eastAsia="zh-CN"/>
        </w:rPr>
        <w:t xml:space="preserve"> in </w:t>
      </w:r>
      <w:r w:rsidR="006C3F28">
        <w:rPr>
          <w:lang w:eastAsia="zh-CN"/>
        </w:rPr>
        <w:t>UCI multiplexing on PUSCH</w:t>
      </w:r>
      <w:r w:rsidR="001F1875">
        <w:rPr>
          <w:lang w:eastAsia="zh-CN"/>
        </w:rPr>
        <w:t xml:space="preserve">). Stage 2 control however needs to have much higher reliability than data as we will not have soft-combining for stage 2 control. </w:t>
      </w:r>
    </w:p>
    <w:p w14:paraId="42B7A40F" w14:textId="21106551" w:rsidR="001F1875" w:rsidRDefault="001F1875" w:rsidP="00F04F13">
      <w:pPr>
        <w:jc w:val="both"/>
        <w:rPr>
          <w:lang w:eastAsia="zh-CN"/>
        </w:rPr>
      </w:pPr>
      <w:r>
        <w:rPr>
          <w:lang w:eastAsia="zh-CN"/>
        </w:rPr>
        <w:t xml:space="preserve">In terms of multiplexing </w:t>
      </w:r>
      <w:r w:rsidR="00E70CB8">
        <w:rPr>
          <w:lang w:eastAsia="zh-CN"/>
        </w:rPr>
        <w:t xml:space="preserve">stage 2 with data, we propose the following principles. </w:t>
      </w:r>
    </w:p>
    <w:p w14:paraId="0D0BA893" w14:textId="1254237D" w:rsidR="00E70CB8" w:rsidRDefault="00E70CB8" w:rsidP="00F04F13">
      <w:pPr>
        <w:pStyle w:val="ListParagraph"/>
        <w:numPr>
          <w:ilvl w:val="0"/>
          <w:numId w:val="2"/>
        </w:numPr>
        <w:jc w:val="both"/>
        <w:rPr>
          <w:lang w:eastAsia="zh-CN"/>
        </w:rPr>
      </w:pPr>
      <w:r>
        <w:rPr>
          <w:lang w:eastAsia="zh-CN"/>
        </w:rPr>
        <w:t>Modulation for stage 2 is fixed to QPSK</w:t>
      </w:r>
      <w:r w:rsidR="004F0985">
        <w:rPr>
          <w:lang w:eastAsia="zh-CN"/>
        </w:rPr>
        <w:t xml:space="preserve"> so that robust performance of stage 2 can be achieved.</w:t>
      </w:r>
    </w:p>
    <w:p w14:paraId="3F888D38" w14:textId="59938FB0" w:rsidR="00E70CB8" w:rsidRDefault="000F7931" w:rsidP="00F04F13">
      <w:pPr>
        <w:pStyle w:val="ListParagraph"/>
        <w:numPr>
          <w:ilvl w:val="0"/>
          <w:numId w:val="2"/>
        </w:numPr>
        <w:jc w:val="both"/>
        <w:rPr>
          <w:lang w:eastAsia="zh-CN"/>
        </w:rPr>
      </w:pPr>
      <w:r>
        <w:rPr>
          <w:lang w:eastAsia="zh-CN"/>
        </w:rPr>
        <w:t>Code rate</w:t>
      </w:r>
      <w:r w:rsidR="00E70CB8">
        <w:rPr>
          <w:lang w:eastAsia="zh-CN"/>
        </w:rPr>
        <w:t xml:space="preserve"> for stage 2 is derived as a function of the MCS for data (using </w:t>
      </w:r>
      <w:proofErr w:type="spellStart"/>
      <w:r w:rsidR="00E70CB8">
        <w:rPr>
          <w:lang w:eastAsia="zh-CN"/>
        </w:rPr>
        <w:t>betaOffset</w:t>
      </w:r>
      <w:proofErr w:type="spellEnd"/>
      <w:r w:rsidR="00E70CB8">
        <w:rPr>
          <w:lang w:eastAsia="zh-CN"/>
        </w:rPr>
        <w:t xml:space="preserve"> </w:t>
      </w:r>
      <w:r w:rsidR="004F0985">
        <w:rPr>
          <w:lang w:eastAsia="zh-CN"/>
        </w:rPr>
        <w:t xml:space="preserve">concept used </w:t>
      </w:r>
      <w:proofErr w:type="gramStart"/>
      <w:r w:rsidR="004F0985">
        <w:rPr>
          <w:lang w:eastAsia="zh-CN"/>
        </w:rPr>
        <w:t xml:space="preserve">in </w:t>
      </w:r>
      <w:r w:rsidR="00E70CB8">
        <w:rPr>
          <w:lang w:eastAsia="zh-CN"/>
        </w:rPr>
        <w:t xml:space="preserve"> UCI</w:t>
      </w:r>
      <w:proofErr w:type="gramEnd"/>
      <w:r w:rsidR="00E70CB8">
        <w:rPr>
          <w:lang w:eastAsia="zh-CN"/>
        </w:rPr>
        <w:t xml:space="preserve"> </w:t>
      </w:r>
      <w:r>
        <w:rPr>
          <w:lang w:eastAsia="zh-CN"/>
        </w:rPr>
        <w:t>code rate</w:t>
      </w:r>
      <w:r w:rsidR="00E70CB8">
        <w:rPr>
          <w:lang w:eastAsia="zh-CN"/>
        </w:rPr>
        <w:t xml:space="preserve"> derivation and </w:t>
      </w:r>
      <w:proofErr w:type="spellStart"/>
      <w:r w:rsidR="00E70CB8">
        <w:rPr>
          <w:lang w:eastAsia="zh-CN"/>
        </w:rPr>
        <w:t>betaOffset</w:t>
      </w:r>
      <w:proofErr w:type="spellEnd"/>
      <w:r w:rsidR="00E70CB8">
        <w:rPr>
          <w:lang w:eastAsia="zh-CN"/>
        </w:rPr>
        <w:t xml:space="preserve"> is indicated in stage 1). Choice of </w:t>
      </w:r>
      <w:proofErr w:type="spellStart"/>
      <w:r w:rsidR="00E70CB8">
        <w:rPr>
          <w:lang w:eastAsia="zh-CN"/>
        </w:rPr>
        <w:t>betaOffset</w:t>
      </w:r>
      <w:proofErr w:type="spellEnd"/>
      <w:r w:rsidR="00E70CB8">
        <w:rPr>
          <w:lang w:eastAsia="zh-CN"/>
        </w:rPr>
        <w:t xml:space="preserve"> is left up to UE implementation</w:t>
      </w:r>
      <w:r w:rsidR="004F0985">
        <w:rPr>
          <w:lang w:eastAsia="zh-CN"/>
        </w:rPr>
        <w:t>. However</w:t>
      </w:r>
      <w:r w:rsidR="00524D68">
        <w:rPr>
          <w:lang w:eastAsia="zh-CN"/>
        </w:rPr>
        <w:t>,</w:t>
      </w:r>
      <w:r w:rsidR="004F0985">
        <w:rPr>
          <w:lang w:eastAsia="zh-CN"/>
        </w:rPr>
        <w:t xml:space="preserve"> to ensure reasonable UE behaviour RRC (pre)-configuration provides range of code rate for given data MCS. UE selects code rate from this (pre)-configured range.</w:t>
      </w:r>
    </w:p>
    <w:p w14:paraId="5C75C1EC" w14:textId="60DA4B32" w:rsidR="00E70CB8" w:rsidRDefault="00E70CB8" w:rsidP="00E70CB8">
      <w:pPr>
        <w:pStyle w:val="ListParagraph"/>
        <w:numPr>
          <w:ilvl w:val="0"/>
          <w:numId w:val="2"/>
        </w:numPr>
        <w:jc w:val="both"/>
        <w:rPr>
          <w:lang w:eastAsia="zh-CN"/>
        </w:rPr>
      </w:pPr>
      <w:r>
        <w:rPr>
          <w:lang w:eastAsia="zh-CN"/>
        </w:rPr>
        <w:t xml:space="preserve">Stage 2 uses the </w:t>
      </w:r>
      <w:r w:rsidR="004D1F58">
        <w:rPr>
          <w:lang w:eastAsia="zh-CN"/>
        </w:rPr>
        <w:t>data DMRS for demodulation and is mapped to the same number of layers as data.</w:t>
      </w:r>
    </w:p>
    <w:p w14:paraId="5041ED50" w14:textId="0EFFFA6A" w:rsidR="00E70CB8" w:rsidRDefault="00E70CB8" w:rsidP="00E70CB8">
      <w:pPr>
        <w:pStyle w:val="ListParagraph"/>
        <w:numPr>
          <w:ilvl w:val="0"/>
          <w:numId w:val="2"/>
        </w:numPr>
        <w:jc w:val="both"/>
        <w:rPr>
          <w:lang w:eastAsia="zh-CN"/>
        </w:rPr>
      </w:pPr>
      <w:r>
        <w:rPr>
          <w:lang w:eastAsia="zh-CN"/>
        </w:rPr>
        <w:t>Stage 2 is mapped frequency-first</w:t>
      </w:r>
      <w:r w:rsidR="00EA60D8">
        <w:rPr>
          <w:lang w:eastAsia="zh-CN"/>
        </w:rPr>
        <w:t xml:space="preserve"> and its REs are not interlaced with </w:t>
      </w:r>
      <w:r w:rsidR="0080419D">
        <w:rPr>
          <w:lang w:eastAsia="zh-CN"/>
        </w:rPr>
        <w:t>data RE in PSCCH</w:t>
      </w:r>
      <w:r>
        <w:rPr>
          <w:lang w:eastAsia="zh-CN"/>
        </w:rPr>
        <w:t xml:space="preserve"> as shown below (example). </w:t>
      </w:r>
      <w:r w:rsidR="0080419D">
        <w:rPr>
          <w:lang w:eastAsia="zh-CN"/>
        </w:rPr>
        <w:t>The r</w:t>
      </w:r>
      <w:r>
        <w:rPr>
          <w:lang w:eastAsia="zh-CN"/>
        </w:rPr>
        <w:t xml:space="preserve">ationale for </w:t>
      </w:r>
      <w:r w:rsidR="0080419D">
        <w:rPr>
          <w:lang w:eastAsia="zh-CN"/>
        </w:rPr>
        <w:t xml:space="preserve">localized (non-interlaced) </w:t>
      </w:r>
      <w:r>
        <w:rPr>
          <w:lang w:eastAsia="zh-CN"/>
        </w:rPr>
        <w:t xml:space="preserve">multiplexing is to support different modulations with ease of decoding at the UE receiver (i.e. processing is </w:t>
      </w:r>
      <w:proofErr w:type="gramStart"/>
      <w:r>
        <w:rPr>
          <w:lang w:eastAsia="zh-CN"/>
        </w:rPr>
        <w:t>similar to</w:t>
      </w:r>
      <w:proofErr w:type="gramEnd"/>
      <w:r>
        <w:rPr>
          <w:lang w:eastAsia="zh-CN"/>
        </w:rPr>
        <w:t xml:space="preserve"> </w:t>
      </w:r>
      <w:r w:rsidR="004D1F58">
        <w:rPr>
          <w:lang w:eastAsia="zh-CN"/>
        </w:rPr>
        <w:t>stage-1).</w:t>
      </w:r>
    </w:p>
    <w:p w14:paraId="4D4F3D3C" w14:textId="77777777" w:rsidR="004E058D" w:rsidRDefault="004E058D" w:rsidP="0060430F">
      <w:pPr>
        <w:pStyle w:val="ListParagraph"/>
        <w:keepNext/>
        <w:jc w:val="center"/>
      </w:pPr>
      <w:r>
        <w:object w:dxaOrig="10136" w:dyaOrig="4387" w14:anchorId="314A1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1.25pt" o:ole="">
            <v:imagedata r:id="rId22" o:title=""/>
          </v:shape>
          <o:OLEObject Type="Embed" ProgID="Visio.Drawing.11" ShapeID="_x0000_i1025" DrawAspect="Content" ObjectID="_1635859530" r:id="rId23"/>
        </w:object>
      </w:r>
    </w:p>
    <w:p w14:paraId="50ADB2BE" w14:textId="1B1A3662" w:rsidR="004E058D" w:rsidRDefault="004E058D" w:rsidP="0060430F">
      <w:pPr>
        <w:pStyle w:val="Caption"/>
        <w:jc w:val="center"/>
        <w:rPr>
          <w:lang w:eastAsia="zh-CN"/>
        </w:rPr>
      </w:pPr>
      <w:r>
        <w:t xml:space="preserve">Figure </w:t>
      </w:r>
      <w:r>
        <w:fldChar w:fldCharType="begin"/>
      </w:r>
      <w:r>
        <w:instrText xml:space="preserve"> SEQ Figure \* ARABIC </w:instrText>
      </w:r>
      <w:r>
        <w:fldChar w:fldCharType="separate"/>
      </w:r>
      <w:r w:rsidR="004A222F">
        <w:rPr>
          <w:noProof/>
        </w:rPr>
        <w:t>6</w:t>
      </w:r>
      <w:r>
        <w:fldChar w:fldCharType="end"/>
      </w:r>
      <w:r>
        <w:t>: Example depiction of stage-1, stage-2, data multiplexing</w:t>
      </w:r>
    </w:p>
    <w:p w14:paraId="24D028F1" w14:textId="53FAF0DC" w:rsidR="00E84BE8" w:rsidRDefault="004D1F58" w:rsidP="00F04F13">
      <w:pPr>
        <w:spacing w:after="160" w:line="259" w:lineRule="auto"/>
        <w:jc w:val="both"/>
      </w:pPr>
      <w:r>
        <w:t xml:space="preserve">Based on the above, we propose the following </w:t>
      </w:r>
      <w:r w:rsidR="00E84BE8">
        <w:t>for stage 2 control (if two-stage design is adopted).</w:t>
      </w:r>
    </w:p>
    <w:p w14:paraId="4F2D5614" w14:textId="25B2DE94" w:rsidR="00E84BE8" w:rsidRDefault="00395DAA" w:rsidP="00F04F13">
      <w:pPr>
        <w:pStyle w:val="Caption"/>
        <w:jc w:val="both"/>
        <w:rPr>
          <w:rFonts w:eastAsia="DengXian"/>
          <w:szCs w:val="20"/>
          <w:lang w:eastAsia="ko-KR"/>
        </w:rPr>
      </w:pPr>
      <w:bookmarkStart w:id="39" w:name="_Toc25231528"/>
      <w:r>
        <w:t xml:space="preserve">Proposal </w:t>
      </w:r>
      <w:r>
        <w:fldChar w:fldCharType="begin"/>
      </w:r>
      <w:r>
        <w:instrText xml:space="preserve"> SEQ Proposal \* ARABIC </w:instrText>
      </w:r>
      <w:r>
        <w:fldChar w:fldCharType="separate"/>
      </w:r>
      <w:r w:rsidR="004A222F">
        <w:rPr>
          <w:noProof/>
        </w:rPr>
        <w:t>22</w:t>
      </w:r>
      <w:r>
        <w:fldChar w:fldCharType="end"/>
      </w:r>
      <w:r w:rsidR="00E84BE8" w:rsidRPr="0060430F">
        <w:rPr>
          <w:b w:val="0"/>
        </w:rPr>
        <w:t>:</w:t>
      </w:r>
      <w:r w:rsidR="00E84BE8">
        <w:rPr>
          <w:b w:val="0"/>
        </w:rPr>
        <w:t xml:space="preserve"> </w:t>
      </w:r>
      <w:r w:rsidR="00E84BE8">
        <w:t>Modulation order for the stage-2</w:t>
      </w:r>
      <w:r w:rsidR="00E84BE8" w:rsidRPr="002B34A3">
        <w:t xml:space="preserve"> </w:t>
      </w:r>
      <w:r w:rsidR="00E84BE8" w:rsidRPr="0060430F">
        <w:t>is fixed to QPSK</w:t>
      </w:r>
      <w:r w:rsidR="00E84BE8">
        <w:t xml:space="preserve"> </w:t>
      </w:r>
      <w:r w:rsidR="00F1261E">
        <w:t>and t</w:t>
      </w:r>
      <w:r w:rsidR="00F1261E" w:rsidRPr="009261A1">
        <w:rPr>
          <w:rFonts w:eastAsia="DengXian"/>
          <w:szCs w:val="20"/>
          <w:lang w:eastAsia="ko-KR"/>
        </w:rPr>
        <w:t>he REs for the 2</w:t>
      </w:r>
      <w:r w:rsidR="00F1261E" w:rsidRPr="009261A1">
        <w:rPr>
          <w:rFonts w:eastAsia="DengXian"/>
          <w:szCs w:val="20"/>
          <w:vertAlign w:val="superscript"/>
          <w:lang w:eastAsia="ko-KR"/>
        </w:rPr>
        <w:t>nd</w:t>
      </w:r>
      <w:r w:rsidR="00F1261E" w:rsidRPr="009261A1">
        <w:rPr>
          <w:rFonts w:eastAsia="DengXian"/>
          <w:szCs w:val="20"/>
          <w:lang w:eastAsia="ko-KR"/>
        </w:rPr>
        <w:t xml:space="preserve"> SCI are not interlaced with (localized in) PSSCH data RE</w:t>
      </w:r>
      <w:r w:rsidR="00F1261E">
        <w:rPr>
          <w:rFonts w:eastAsia="DengXian"/>
          <w:szCs w:val="20"/>
          <w:lang w:eastAsia="ko-KR"/>
        </w:rPr>
        <w:t>.</w:t>
      </w:r>
      <w:bookmarkEnd w:id="39"/>
    </w:p>
    <w:p w14:paraId="3FCE6FB3" w14:textId="58E8B1E5" w:rsidR="00F1261E" w:rsidRPr="00F1261E" w:rsidRDefault="00F1261E" w:rsidP="00F1261E">
      <w:pPr>
        <w:pStyle w:val="Caption"/>
        <w:rPr>
          <w:lang w:eastAsia="ko-KR"/>
        </w:rPr>
      </w:pPr>
      <w:bookmarkStart w:id="40" w:name="_Toc25231529"/>
      <w:r>
        <w:t xml:space="preserve">Proposal </w:t>
      </w:r>
      <w:r>
        <w:fldChar w:fldCharType="begin"/>
      </w:r>
      <w:r>
        <w:instrText xml:space="preserve"> SEQ Proposal \* ARABIC </w:instrText>
      </w:r>
      <w:r>
        <w:fldChar w:fldCharType="separate"/>
      </w:r>
      <w:r w:rsidR="004A222F">
        <w:rPr>
          <w:noProof/>
        </w:rPr>
        <w:t>23</w:t>
      </w:r>
      <w:r>
        <w:fldChar w:fldCharType="end"/>
      </w:r>
      <w:r>
        <w:t xml:space="preserve">: The </w:t>
      </w:r>
      <w:r w:rsidR="000F7931">
        <w:t>code rate</w:t>
      </w:r>
      <w:r>
        <w:t xml:space="preserve"> for stage-2 </w:t>
      </w:r>
      <w:r w:rsidR="00943B27">
        <w:t xml:space="preserve">is </w:t>
      </w:r>
      <w:r>
        <w:t>derived as a function of the data MCS</w:t>
      </w:r>
      <w:bookmarkEnd w:id="40"/>
    </w:p>
    <w:p w14:paraId="451E39F6" w14:textId="07574884" w:rsidR="004F0985" w:rsidRDefault="00395DAA" w:rsidP="00F04F13">
      <w:pPr>
        <w:pStyle w:val="Caption"/>
        <w:jc w:val="both"/>
      </w:pPr>
      <w:bookmarkStart w:id="41" w:name="_Toc25231530"/>
      <w:r>
        <w:t xml:space="preserve">Proposal </w:t>
      </w:r>
      <w:r>
        <w:fldChar w:fldCharType="begin"/>
      </w:r>
      <w:r>
        <w:instrText xml:space="preserve"> SEQ Proposal \* ARABIC </w:instrText>
      </w:r>
      <w:r>
        <w:fldChar w:fldCharType="separate"/>
      </w:r>
      <w:r w:rsidR="004A222F">
        <w:rPr>
          <w:noProof/>
        </w:rPr>
        <w:t>24</w:t>
      </w:r>
      <w:r>
        <w:fldChar w:fldCharType="end"/>
      </w:r>
      <w:r w:rsidR="004F0985" w:rsidRPr="0060430F">
        <w:rPr>
          <w:b w:val="0"/>
          <w:bCs/>
        </w:rPr>
        <w:t>:</w:t>
      </w:r>
      <w:r w:rsidR="004F0985">
        <w:t xml:space="preserve"> </w:t>
      </w:r>
      <w:r w:rsidR="004F0985">
        <w:rPr>
          <w:lang w:eastAsia="zh-CN"/>
        </w:rPr>
        <w:t>RRC (pre)-configuration provides range of code rate for given data MCS. UE selects code rate from this (pre)-configured range</w:t>
      </w:r>
      <w:r w:rsidR="00D21A8F">
        <w:rPr>
          <w:lang w:eastAsia="zh-CN"/>
        </w:rPr>
        <w:t>.</w:t>
      </w:r>
      <w:bookmarkEnd w:id="41"/>
    </w:p>
    <w:p w14:paraId="204E91FD" w14:textId="2FAFAC20" w:rsidR="00E84BE8" w:rsidRDefault="00395DAA" w:rsidP="00F04F13">
      <w:pPr>
        <w:pStyle w:val="Caption"/>
        <w:jc w:val="both"/>
        <w:rPr>
          <w:lang w:eastAsia="zh-CN"/>
        </w:rPr>
      </w:pPr>
      <w:bookmarkStart w:id="42" w:name="_Toc25231531"/>
      <w:r>
        <w:t xml:space="preserve">Proposal </w:t>
      </w:r>
      <w:r>
        <w:fldChar w:fldCharType="begin"/>
      </w:r>
      <w:r>
        <w:instrText xml:space="preserve"> SEQ Proposal \* ARABIC </w:instrText>
      </w:r>
      <w:r>
        <w:fldChar w:fldCharType="separate"/>
      </w:r>
      <w:r w:rsidR="004A222F">
        <w:rPr>
          <w:noProof/>
        </w:rPr>
        <w:t>25</w:t>
      </w:r>
      <w:r>
        <w:fldChar w:fldCharType="end"/>
      </w:r>
      <w:r w:rsidR="00E84BE8">
        <w:rPr>
          <w:b w:val="0"/>
        </w:rPr>
        <w:t xml:space="preserve">: </w:t>
      </w:r>
      <w:r w:rsidR="00640A6C" w:rsidRPr="009261A1">
        <w:rPr>
          <w:rFonts w:eastAsia="DengXian"/>
          <w:szCs w:val="20"/>
          <w:lang w:eastAsia="ko-KR"/>
        </w:rPr>
        <w:t>The REs for the 2</w:t>
      </w:r>
      <w:r w:rsidR="00640A6C" w:rsidRPr="009261A1">
        <w:rPr>
          <w:rFonts w:eastAsia="DengXian"/>
          <w:szCs w:val="20"/>
          <w:vertAlign w:val="superscript"/>
          <w:lang w:eastAsia="ko-KR"/>
        </w:rPr>
        <w:t>nd</w:t>
      </w:r>
      <w:r w:rsidR="00640A6C" w:rsidRPr="009261A1">
        <w:rPr>
          <w:rFonts w:eastAsia="DengXian"/>
          <w:szCs w:val="20"/>
          <w:lang w:eastAsia="ko-KR"/>
        </w:rPr>
        <w:t xml:space="preserve"> SCI are not interlaced with (localized in) PSSCH data RE</w:t>
      </w:r>
      <w:r w:rsidR="00E84BE8">
        <w:rPr>
          <w:lang w:eastAsia="zh-CN"/>
        </w:rPr>
        <w:t>.</w:t>
      </w:r>
      <w:bookmarkEnd w:id="42"/>
      <w:r w:rsidR="00E84BE8">
        <w:rPr>
          <w:lang w:eastAsia="zh-CN"/>
        </w:rPr>
        <w:t xml:space="preserve"> </w:t>
      </w:r>
    </w:p>
    <w:p w14:paraId="1C71F8CE" w14:textId="32C19B6C" w:rsidR="00EA60D8" w:rsidRDefault="00EA60D8" w:rsidP="00EA60D8">
      <w:pPr>
        <w:pStyle w:val="Heading2"/>
      </w:pPr>
      <w:bookmarkStart w:id="43" w:name="_Ref16762838"/>
      <w:r>
        <w:lastRenderedPageBreak/>
        <w:t>SCI Content</w:t>
      </w:r>
    </w:p>
    <w:p w14:paraId="2E6170BF" w14:textId="5AF21150" w:rsidR="00EA60D8" w:rsidRDefault="0080424D" w:rsidP="00EA60D8">
      <w:pPr>
        <w:jc w:val="both"/>
        <w:rPr>
          <w:lang w:eastAsia="zh-CN"/>
        </w:rPr>
      </w:pPr>
      <w:r>
        <w:rPr>
          <w:lang w:eastAsia="zh-CN"/>
        </w:rPr>
        <w:fldChar w:fldCharType="begin"/>
      </w:r>
      <w:r>
        <w:rPr>
          <w:lang w:eastAsia="zh-CN"/>
        </w:rPr>
        <w:instrText xml:space="preserve"> REF _Ref24136198 \h </w:instrText>
      </w:r>
      <w:r>
        <w:rPr>
          <w:lang w:eastAsia="zh-CN"/>
        </w:rPr>
      </w:r>
      <w:r>
        <w:rPr>
          <w:lang w:eastAsia="zh-CN"/>
        </w:rPr>
        <w:fldChar w:fldCharType="separate"/>
      </w:r>
      <w:r w:rsidR="004A222F">
        <w:t xml:space="preserve">Table </w:t>
      </w:r>
      <w:r w:rsidR="004A222F">
        <w:rPr>
          <w:noProof/>
        </w:rPr>
        <w:t>1</w:t>
      </w:r>
      <w:r>
        <w:rPr>
          <w:lang w:eastAsia="zh-CN"/>
        </w:rPr>
        <w:fldChar w:fldCharType="end"/>
      </w:r>
      <w:r>
        <w:rPr>
          <w:lang w:eastAsia="zh-CN"/>
        </w:rPr>
        <w:t xml:space="preserve"> </w:t>
      </w:r>
      <w:r w:rsidR="00EA60D8">
        <w:rPr>
          <w:lang w:eastAsia="zh-CN"/>
        </w:rPr>
        <w:t xml:space="preserve">and </w:t>
      </w:r>
      <w:r w:rsidR="00EA60D8">
        <w:rPr>
          <w:lang w:eastAsia="zh-CN"/>
        </w:rPr>
        <w:fldChar w:fldCharType="begin"/>
      </w:r>
      <w:r w:rsidR="00EA60D8">
        <w:rPr>
          <w:lang w:eastAsia="zh-CN"/>
        </w:rPr>
        <w:instrText xml:space="preserve"> REF _Ref16762841 \h  \* MERGEFORMAT </w:instrText>
      </w:r>
      <w:r w:rsidR="00EA60D8">
        <w:rPr>
          <w:lang w:eastAsia="zh-CN"/>
        </w:rPr>
      </w:r>
      <w:r w:rsidR="00EA60D8">
        <w:rPr>
          <w:lang w:eastAsia="zh-CN"/>
        </w:rPr>
        <w:fldChar w:fldCharType="separate"/>
      </w:r>
      <w:r w:rsidR="004A222F">
        <w:t xml:space="preserve">Table </w:t>
      </w:r>
      <w:r w:rsidR="004A222F">
        <w:rPr>
          <w:noProof/>
        </w:rPr>
        <w:t>2</w:t>
      </w:r>
      <w:r w:rsidR="00EA60D8">
        <w:rPr>
          <w:lang w:eastAsia="zh-CN"/>
        </w:rPr>
        <w:fldChar w:fldCharType="end"/>
      </w:r>
      <w:r w:rsidR="00EA60D8">
        <w:rPr>
          <w:lang w:eastAsia="zh-CN"/>
        </w:rPr>
        <w:t xml:space="preserve"> lists the potential fields required for stage 1 control and stage 2 control, respectively.</w:t>
      </w:r>
      <w:r w:rsidR="00EA60D8" w:rsidDel="00E70CB8">
        <w:rPr>
          <w:lang w:eastAsia="zh-CN"/>
        </w:rPr>
        <w:t xml:space="preserve"> </w:t>
      </w:r>
    </w:p>
    <w:p w14:paraId="1BEC0BB3" w14:textId="2E502F3C" w:rsidR="00E70CB8" w:rsidRDefault="00E70CB8" w:rsidP="0060430F">
      <w:pPr>
        <w:pStyle w:val="Caption"/>
        <w:keepNext/>
        <w:jc w:val="center"/>
      </w:pPr>
      <w:bookmarkStart w:id="44" w:name="_Ref24136198"/>
      <w:r>
        <w:t xml:space="preserve">Table </w:t>
      </w:r>
      <w:r>
        <w:fldChar w:fldCharType="begin"/>
      </w:r>
      <w:r>
        <w:instrText xml:space="preserve"> SEQ Table \* ARABIC </w:instrText>
      </w:r>
      <w:r>
        <w:fldChar w:fldCharType="separate"/>
      </w:r>
      <w:r w:rsidR="004A222F">
        <w:rPr>
          <w:noProof/>
        </w:rPr>
        <w:t>1</w:t>
      </w:r>
      <w:r>
        <w:fldChar w:fldCharType="end"/>
      </w:r>
      <w:bookmarkEnd w:id="43"/>
      <w:bookmarkEnd w:id="44"/>
      <w:r>
        <w:t>: Information contents of first stage control</w:t>
      </w:r>
    </w:p>
    <w:tbl>
      <w:tblPr>
        <w:tblW w:w="9355" w:type="dxa"/>
        <w:tblLook w:val="04A0" w:firstRow="1" w:lastRow="0" w:firstColumn="1" w:lastColumn="0" w:noHBand="0" w:noVBand="1"/>
      </w:tblPr>
      <w:tblGrid>
        <w:gridCol w:w="3955"/>
        <w:gridCol w:w="1350"/>
        <w:gridCol w:w="4050"/>
      </w:tblGrid>
      <w:tr w:rsidR="00E70CB8" w:rsidRPr="00725A90" w14:paraId="1B93B7D9" w14:textId="77777777" w:rsidTr="00491D0A">
        <w:trPr>
          <w:trHeight w:val="300"/>
        </w:trPr>
        <w:tc>
          <w:tcPr>
            <w:tcW w:w="3955"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50DBA89E"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1350" w:type="dxa"/>
            <w:tcBorders>
              <w:top w:val="single" w:sz="4" w:space="0" w:color="auto"/>
              <w:left w:val="nil"/>
              <w:bottom w:val="single" w:sz="4" w:space="0" w:color="auto"/>
              <w:right w:val="single" w:sz="4" w:space="0" w:color="auto"/>
            </w:tcBorders>
            <w:shd w:val="clear" w:color="000000" w:fill="8EA9DB"/>
            <w:vAlign w:val="center"/>
            <w:hideMark/>
          </w:tcPr>
          <w:p w14:paraId="15E08905" w14:textId="43103442"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w:t>
            </w:r>
            <w:r w:rsidR="004E1178">
              <w:rPr>
                <w:rFonts w:ascii="Calibri" w:eastAsia="Times New Roman" w:hAnsi="Calibri" w:cs="Calibri"/>
                <w:b/>
                <w:bCs/>
              </w:rPr>
              <w:t>.</w:t>
            </w:r>
            <w:r w:rsidRPr="00725A90">
              <w:rPr>
                <w:rFonts w:ascii="Calibri" w:eastAsia="Times New Roman" w:hAnsi="Calibri" w:cs="Calibri"/>
                <w:b/>
                <w:bCs/>
              </w:rPr>
              <w:t xml:space="preserve"> bits</w:t>
            </w:r>
          </w:p>
        </w:tc>
        <w:tc>
          <w:tcPr>
            <w:tcW w:w="4050" w:type="dxa"/>
            <w:tcBorders>
              <w:top w:val="single" w:sz="4" w:space="0" w:color="auto"/>
              <w:left w:val="nil"/>
              <w:bottom w:val="single" w:sz="4" w:space="0" w:color="auto"/>
              <w:right w:val="single" w:sz="4" w:space="0" w:color="auto"/>
            </w:tcBorders>
            <w:shd w:val="clear" w:color="000000" w:fill="8EA9DB"/>
            <w:vAlign w:val="center"/>
            <w:hideMark/>
          </w:tcPr>
          <w:p w14:paraId="61F55390"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62194875" w14:textId="77777777" w:rsidTr="00491D0A">
        <w:trPr>
          <w:trHeight w:val="6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0D00AE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#Slots</w:t>
            </w:r>
          </w:p>
        </w:tc>
        <w:tc>
          <w:tcPr>
            <w:tcW w:w="1350" w:type="dxa"/>
            <w:tcBorders>
              <w:top w:val="nil"/>
              <w:left w:val="nil"/>
              <w:bottom w:val="single" w:sz="4" w:space="0" w:color="auto"/>
              <w:right w:val="single" w:sz="4" w:space="0" w:color="auto"/>
            </w:tcBorders>
            <w:shd w:val="clear" w:color="auto" w:fill="auto"/>
            <w:noWrap/>
            <w:vAlign w:val="center"/>
            <w:hideMark/>
          </w:tcPr>
          <w:p w14:paraId="6E44F6D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6BFAB3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Indicated the #slots aggregated for this transmission</w:t>
            </w:r>
          </w:p>
        </w:tc>
      </w:tr>
      <w:tr w:rsidR="00DB2C0E" w:rsidRPr="00725A90" w14:paraId="5FC20197" w14:textId="77777777" w:rsidTr="00491D0A">
        <w:trPr>
          <w:trHeight w:val="555"/>
        </w:trPr>
        <w:tc>
          <w:tcPr>
            <w:tcW w:w="3955" w:type="dxa"/>
            <w:tcBorders>
              <w:top w:val="nil"/>
              <w:left w:val="single" w:sz="4" w:space="0" w:color="auto"/>
              <w:bottom w:val="single" w:sz="4" w:space="0" w:color="auto"/>
              <w:right w:val="single" w:sz="4" w:space="0" w:color="auto"/>
            </w:tcBorders>
            <w:shd w:val="clear" w:color="auto" w:fill="auto"/>
            <w:vAlign w:val="center"/>
          </w:tcPr>
          <w:p w14:paraId="3546DFDF" w14:textId="42C27331" w:rsidR="00DB2C0E" w:rsidRPr="00725A90" w:rsidRDefault="00DB2C0E" w:rsidP="00DB2C0E">
            <w:pPr>
              <w:spacing w:after="0"/>
              <w:rPr>
                <w:rFonts w:ascii="Calibri" w:eastAsia="Times New Roman" w:hAnsi="Calibri" w:cs="Calibri"/>
                <w:color w:val="000000"/>
              </w:rPr>
            </w:pPr>
            <w:r>
              <w:rPr>
                <w:rFonts w:ascii="Calibri" w:eastAsia="Times New Roman" w:hAnsi="Calibri" w:cs="Calibri"/>
                <w:color w:val="000000"/>
              </w:rPr>
              <w:t>Frequency allocation for first reservation</w:t>
            </w:r>
          </w:p>
        </w:tc>
        <w:tc>
          <w:tcPr>
            <w:tcW w:w="1350" w:type="dxa"/>
            <w:tcBorders>
              <w:top w:val="nil"/>
              <w:left w:val="nil"/>
              <w:bottom w:val="single" w:sz="4" w:space="0" w:color="auto"/>
              <w:right w:val="single" w:sz="4" w:space="0" w:color="auto"/>
            </w:tcBorders>
            <w:shd w:val="clear" w:color="auto" w:fill="auto"/>
            <w:vAlign w:val="center"/>
          </w:tcPr>
          <w:p w14:paraId="7B073B2F" w14:textId="38C9F0D9" w:rsidR="00DB2C0E" w:rsidRPr="00725A90" w:rsidDel="00E1324E" w:rsidRDefault="00DB2C0E" w:rsidP="00DB2C0E">
            <w:pPr>
              <w:spacing w:after="0"/>
              <w:jc w:val="center"/>
              <w:rPr>
                <w:rFonts w:ascii="Calibri" w:eastAsia="Times New Roman" w:hAnsi="Calibri" w:cs="Calibri"/>
              </w:rPr>
            </w:pPr>
            <w:r>
              <w:rPr>
                <w:rFonts w:ascii="Calibri" w:eastAsia="Times New Roman" w:hAnsi="Calibri" w:cs="Calibri"/>
              </w:rPr>
              <w:t>4--5</w:t>
            </w:r>
          </w:p>
        </w:tc>
        <w:tc>
          <w:tcPr>
            <w:tcW w:w="4050" w:type="dxa"/>
            <w:tcBorders>
              <w:top w:val="nil"/>
              <w:left w:val="nil"/>
              <w:bottom w:val="single" w:sz="4" w:space="0" w:color="auto"/>
              <w:right w:val="single" w:sz="4" w:space="0" w:color="auto"/>
            </w:tcBorders>
            <w:shd w:val="clear" w:color="auto" w:fill="auto"/>
            <w:vAlign w:val="center"/>
          </w:tcPr>
          <w:p w14:paraId="5F767DB9" w14:textId="36298AB3" w:rsidR="00DB2C0E" w:rsidRDefault="00DB2C0E" w:rsidP="00DB2C0E">
            <w:pPr>
              <w:spacing w:after="0"/>
              <w:rPr>
                <w:rFonts w:ascii="Calibri" w:eastAsia="Times New Roman" w:hAnsi="Calibri" w:cs="Calibri"/>
                <w:color w:val="000000"/>
              </w:rPr>
            </w:pPr>
            <w:r>
              <w:rPr>
                <w:rFonts w:ascii="Calibri" w:eastAsia="Times New Roman" w:hAnsi="Calibri" w:cs="Calibri"/>
                <w:color w:val="000000"/>
              </w:rPr>
              <w:t>Frequency allocation only (time allocation corresponds to current slot)</w:t>
            </w:r>
          </w:p>
        </w:tc>
      </w:tr>
      <w:tr w:rsidR="00E70CB8" w:rsidRPr="00725A90" w14:paraId="75EACD95" w14:textId="77777777" w:rsidTr="00491D0A">
        <w:trPr>
          <w:trHeight w:val="555"/>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7EFD8FA9" w14:textId="7DAB09CE"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Joint </w:t>
            </w:r>
            <w:r w:rsidR="00686AF3" w:rsidRPr="00725A90">
              <w:rPr>
                <w:rFonts w:ascii="Calibri" w:eastAsia="Times New Roman" w:hAnsi="Calibri" w:cs="Calibri"/>
                <w:color w:val="000000"/>
              </w:rPr>
              <w:t>time</w:t>
            </w:r>
            <w:r w:rsidR="00686AF3">
              <w:rPr>
                <w:rFonts w:ascii="Calibri" w:eastAsia="Times New Roman" w:hAnsi="Calibri" w:cs="Calibri"/>
                <w:color w:val="000000"/>
              </w:rPr>
              <w:t>-</w:t>
            </w:r>
            <w:r w:rsidRPr="00725A90">
              <w:rPr>
                <w:rFonts w:ascii="Calibri" w:eastAsia="Times New Roman" w:hAnsi="Calibri" w:cs="Calibri"/>
                <w:color w:val="000000"/>
              </w:rPr>
              <w:t xml:space="preserve">frequency resource reservation for </w:t>
            </w:r>
            <w:r w:rsidR="00E1324E">
              <w:rPr>
                <w:rFonts w:ascii="Calibri" w:eastAsia="Times New Roman" w:hAnsi="Calibri" w:cs="Calibri"/>
                <w:color w:val="000000"/>
              </w:rPr>
              <w:t>2</w:t>
            </w:r>
            <w:r w:rsidR="00E1324E" w:rsidRPr="005859EF">
              <w:rPr>
                <w:rFonts w:ascii="Calibri" w:eastAsia="Times New Roman" w:hAnsi="Calibri" w:cs="Calibri"/>
                <w:color w:val="000000"/>
                <w:vertAlign w:val="superscript"/>
              </w:rPr>
              <w:t>nd</w:t>
            </w:r>
            <w:r w:rsidR="00E1324E">
              <w:rPr>
                <w:rFonts w:ascii="Calibri" w:eastAsia="Times New Roman" w:hAnsi="Calibri" w:cs="Calibri"/>
                <w:color w:val="000000"/>
              </w:rPr>
              <w:t xml:space="preserve"> reservation</w:t>
            </w:r>
          </w:p>
        </w:tc>
        <w:tc>
          <w:tcPr>
            <w:tcW w:w="1350" w:type="dxa"/>
            <w:tcBorders>
              <w:top w:val="nil"/>
              <w:left w:val="nil"/>
              <w:bottom w:val="single" w:sz="4" w:space="0" w:color="auto"/>
              <w:right w:val="single" w:sz="4" w:space="0" w:color="auto"/>
            </w:tcBorders>
            <w:shd w:val="clear" w:color="auto" w:fill="auto"/>
            <w:vAlign w:val="center"/>
            <w:hideMark/>
          </w:tcPr>
          <w:p w14:paraId="607D3A75" w14:textId="25A41AD3" w:rsidR="00E70CB8" w:rsidRPr="00725A90" w:rsidRDefault="00DB2C0E" w:rsidP="001D7DB2">
            <w:pPr>
              <w:spacing w:after="0"/>
              <w:jc w:val="center"/>
              <w:rPr>
                <w:rFonts w:ascii="Calibri" w:eastAsia="Times New Roman" w:hAnsi="Calibri" w:cs="Calibri"/>
              </w:rPr>
            </w:pPr>
            <w:r>
              <w:rPr>
                <w:rFonts w:ascii="Calibri" w:eastAsia="Times New Roman" w:hAnsi="Calibri" w:cs="Calibri"/>
              </w:rPr>
              <w:t>10--</w:t>
            </w:r>
            <w:r w:rsidR="00E1324E">
              <w:rPr>
                <w:rFonts w:ascii="Calibri" w:eastAsia="Times New Roman" w:hAnsi="Calibri" w:cs="Calibri"/>
              </w:rPr>
              <w:t>12</w:t>
            </w:r>
          </w:p>
        </w:tc>
        <w:tc>
          <w:tcPr>
            <w:tcW w:w="4050" w:type="dxa"/>
            <w:tcBorders>
              <w:top w:val="nil"/>
              <w:left w:val="nil"/>
              <w:bottom w:val="single" w:sz="4" w:space="0" w:color="auto"/>
              <w:right w:val="single" w:sz="4" w:space="0" w:color="auto"/>
            </w:tcBorders>
            <w:shd w:val="clear" w:color="auto" w:fill="auto"/>
            <w:vAlign w:val="center"/>
            <w:hideMark/>
          </w:tcPr>
          <w:p w14:paraId="3F388248" w14:textId="007284C6" w:rsidR="00E70CB8" w:rsidRPr="00725A90" w:rsidRDefault="00E1324E" w:rsidP="001D7DB2">
            <w:pPr>
              <w:spacing w:after="0"/>
              <w:rPr>
                <w:rFonts w:ascii="Calibri" w:eastAsia="Times New Roman" w:hAnsi="Calibri" w:cs="Calibri"/>
                <w:color w:val="000000"/>
              </w:rPr>
            </w:pPr>
            <w:r>
              <w:rPr>
                <w:rFonts w:ascii="Calibri" w:eastAsia="Times New Roman" w:hAnsi="Calibri" w:cs="Calibri"/>
                <w:color w:val="000000"/>
              </w:rPr>
              <w:t>Time allocation is offset from current slot, frequency allocation is independent of first reservation</w:t>
            </w:r>
          </w:p>
        </w:tc>
      </w:tr>
      <w:tr w:rsidR="00E9357A" w:rsidRPr="00725A90" w14:paraId="58E5F654" w14:textId="77777777" w:rsidTr="00491D0A">
        <w:trPr>
          <w:trHeight w:val="555"/>
        </w:trPr>
        <w:tc>
          <w:tcPr>
            <w:tcW w:w="3955" w:type="dxa"/>
            <w:tcBorders>
              <w:top w:val="nil"/>
              <w:left w:val="single" w:sz="4" w:space="0" w:color="auto"/>
              <w:bottom w:val="single" w:sz="4" w:space="0" w:color="auto"/>
              <w:right w:val="single" w:sz="4" w:space="0" w:color="auto"/>
            </w:tcBorders>
            <w:shd w:val="clear" w:color="auto" w:fill="auto"/>
            <w:vAlign w:val="center"/>
          </w:tcPr>
          <w:p w14:paraId="0C14CCC4" w14:textId="71595971" w:rsidR="00E9357A" w:rsidRPr="00725A90" w:rsidRDefault="00E9357A" w:rsidP="001D7DB2">
            <w:pPr>
              <w:spacing w:after="0"/>
              <w:rPr>
                <w:rFonts w:ascii="Calibri" w:eastAsia="Times New Roman" w:hAnsi="Calibri" w:cs="Calibri"/>
                <w:color w:val="000000"/>
              </w:rPr>
            </w:pPr>
            <w:r w:rsidRPr="00725A90">
              <w:rPr>
                <w:rFonts w:ascii="Calibri" w:eastAsia="Times New Roman" w:hAnsi="Calibri" w:cs="Calibri"/>
                <w:color w:val="000000"/>
              </w:rPr>
              <w:t>Joint time</w:t>
            </w:r>
            <w:r>
              <w:rPr>
                <w:rFonts w:ascii="Calibri" w:eastAsia="Times New Roman" w:hAnsi="Calibri" w:cs="Calibri"/>
                <w:color w:val="000000"/>
              </w:rPr>
              <w:t>-</w:t>
            </w:r>
            <w:r w:rsidRPr="00725A90">
              <w:rPr>
                <w:rFonts w:ascii="Calibri" w:eastAsia="Times New Roman" w:hAnsi="Calibri" w:cs="Calibri"/>
                <w:color w:val="000000"/>
              </w:rPr>
              <w:t xml:space="preserve">frequency resource reservation for </w:t>
            </w:r>
            <w:r>
              <w:rPr>
                <w:rFonts w:ascii="Calibri" w:eastAsia="Times New Roman" w:hAnsi="Calibri" w:cs="Calibri"/>
                <w:color w:val="000000"/>
              </w:rPr>
              <w:t>3</w:t>
            </w:r>
            <w:proofErr w:type="gramStart"/>
            <w:r w:rsidRPr="00E9357A">
              <w:rPr>
                <w:rFonts w:ascii="Calibri" w:eastAsia="Times New Roman" w:hAnsi="Calibri" w:cs="Calibri"/>
                <w:color w:val="000000"/>
                <w:vertAlign w:val="superscript"/>
              </w:rPr>
              <w:t>rd</w:t>
            </w:r>
            <w:r>
              <w:rPr>
                <w:rFonts w:ascii="Calibri" w:eastAsia="Times New Roman" w:hAnsi="Calibri" w:cs="Calibri"/>
                <w:color w:val="000000"/>
              </w:rPr>
              <w:t xml:space="preserve">  reservation</w:t>
            </w:r>
            <w:proofErr w:type="gramEnd"/>
            <w:r>
              <w:rPr>
                <w:rFonts w:ascii="Calibri" w:eastAsia="Times New Roman" w:hAnsi="Calibri" w:cs="Calibri"/>
                <w:color w:val="000000"/>
              </w:rPr>
              <w:t xml:space="preserve"> (if configured)</w:t>
            </w:r>
          </w:p>
        </w:tc>
        <w:tc>
          <w:tcPr>
            <w:tcW w:w="1350" w:type="dxa"/>
            <w:tcBorders>
              <w:top w:val="nil"/>
              <w:left w:val="nil"/>
              <w:bottom w:val="single" w:sz="4" w:space="0" w:color="auto"/>
              <w:right w:val="single" w:sz="4" w:space="0" w:color="auto"/>
            </w:tcBorders>
            <w:shd w:val="clear" w:color="auto" w:fill="auto"/>
            <w:vAlign w:val="center"/>
          </w:tcPr>
          <w:p w14:paraId="15002325" w14:textId="23775553" w:rsidR="00E9357A" w:rsidRDefault="007F5FAB" w:rsidP="001D7DB2">
            <w:pPr>
              <w:spacing w:after="0"/>
              <w:jc w:val="center"/>
              <w:rPr>
                <w:rFonts w:ascii="Calibri" w:eastAsia="Times New Roman" w:hAnsi="Calibri" w:cs="Calibri"/>
              </w:rPr>
            </w:pPr>
            <w:r>
              <w:rPr>
                <w:rFonts w:ascii="Calibri" w:eastAsia="Times New Roman" w:hAnsi="Calibri" w:cs="Calibri"/>
              </w:rPr>
              <w:t xml:space="preserve">0 or </w:t>
            </w:r>
            <w:r w:rsidR="00E9357A">
              <w:rPr>
                <w:rFonts w:ascii="Calibri" w:eastAsia="Times New Roman" w:hAnsi="Calibri" w:cs="Calibri"/>
              </w:rPr>
              <w:t>10—12</w:t>
            </w:r>
          </w:p>
        </w:tc>
        <w:tc>
          <w:tcPr>
            <w:tcW w:w="4050" w:type="dxa"/>
            <w:tcBorders>
              <w:top w:val="nil"/>
              <w:left w:val="nil"/>
              <w:bottom w:val="single" w:sz="4" w:space="0" w:color="auto"/>
              <w:right w:val="single" w:sz="4" w:space="0" w:color="auto"/>
            </w:tcBorders>
            <w:shd w:val="clear" w:color="auto" w:fill="auto"/>
            <w:vAlign w:val="center"/>
          </w:tcPr>
          <w:p w14:paraId="4150EECD" w14:textId="08801658" w:rsidR="00E9357A" w:rsidRDefault="00E9357A" w:rsidP="001D7DB2">
            <w:pPr>
              <w:spacing w:after="0"/>
              <w:rPr>
                <w:rFonts w:ascii="Calibri" w:eastAsia="Times New Roman" w:hAnsi="Calibri" w:cs="Calibri"/>
                <w:color w:val="000000"/>
              </w:rPr>
            </w:pPr>
            <w:r>
              <w:rPr>
                <w:rFonts w:ascii="Calibri" w:eastAsia="Times New Roman" w:hAnsi="Calibri" w:cs="Calibri"/>
                <w:color w:val="000000"/>
              </w:rPr>
              <w:t>Time allocation is offset from the 2</w:t>
            </w:r>
            <w:r w:rsidRPr="00E9357A">
              <w:rPr>
                <w:rFonts w:ascii="Calibri" w:eastAsia="Times New Roman" w:hAnsi="Calibri" w:cs="Calibri"/>
                <w:color w:val="000000"/>
                <w:vertAlign w:val="superscript"/>
              </w:rPr>
              <w:t>nd</w:t>
            </w:r>
            <w:r>
              <w:rPr>
                <w:rFonts w:ascii="Calibri" w:eastAsia="Times New Roman" w:hAnsi="Calibri" w:cs="Calibri"/>
                <w:color w:val="000000"/>
              </w:rPr>
              <w:t xml:space="preserve"> reservation, frequency allocation is independent of first and second reservation</w:t>
            </w:r>
            <w:r w:rsidR="00E232C2">
              <w:rPr>
                <w:rFonts w:ascii="Calibri" w:eastAsia="Times New Roman" w:hAnsi="Calibri" w:cs="Calibri"/>
                <w:color w:val="000000"/>
              </w:rPr>
              <w:t>s</w:t>
            </w:r>
          </w:p>
        </w:tc>
      </w:tr>
      <w:tr w:rsidR="00E70CB8" w:rsidRPr="00725A90" w14:paraId="7452B439"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38F5D1C6" w14:textId="220F8011" w:rsidR="00E70CB8" w:rsidRPr="00725A90" w:rsidRDefault="002056E5" w:rsidP="001D7DB2">
            <w:pPr>
              <w:spacing w:after="0"/>
              <w:rPr>
                <w:rFonts w:ascii="Calibri" w:eastAsia="Times New Roman" w:hAnsi="Calibri" w:cs="Calibri"/>
                <w:color w:val="000000"/>
              </w:rPr>
            </w:pPr>
            <w:r>
              <w:rPr>
                <w:rFonts w:ascii="Calibri" w:eastAsia="Times New Roman" w:hAnsi="Calibri" w:cs="Calibri"/>
                <w:color w:val="000000"/>
              </w:rPr>
              <w:t>Priority</w:t>
            </w:r>
          </w:p>
        </w:tc>
        <w:tc>
          <w:tcPr>
            <w:tcW w:w="1350" w:type="dxa"/>
            <w:tcBorders>
              <w:top w:val="nil"/>
              <w:left w:val="nil"/>
              <w:bottom w:val="single" w:sz="4" w:space="0" w:color="auto"/>
              <w:right w:val="single" w:sz="4" w:space="0" w:color="auto"/>
            </w:tcBorders>
            <w:shd w:val="clear" w:color="auto" w:fill="auto"/>
            <w:noWrap/>
            <w:vAlign w:val="center"/>
            <w:hideMark/>
          </w:tcPr>
          <w:p w14:paraId="497D5BB1"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933691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Priority information </w:t>
            </w:r>
          </w:p>
        </w:tc>
      </w:tr>
      <w:tr w:rsidR="00E70CB8" w:rsidRPr="00725A90" w14:paraId="66859705"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38495653" w14:textId="18D25FA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CCH-2 format indicator </w:t>
            </w:r>
          </w:p>
        </w:tc>
        <w:tc>
          <w:tcPr>
            <w:tcW w:w="1350" w:type="dxa"/>
            <w:tcBorders>
              <w:top w:val="nil"/>
              <w:left w:val="nil"/>
              <w:bottom w:val="single" w:sz="4" w:space="0" w:color="auto"/>
              <w:right w:val="single" w:sz="4" w:space="0" w:color="auto"/>
            </w:tcBorders>
            <w:shd w:val="clear" w:color="auto" w:fill="auto"/>
            <w:noWrap/>
            <w:vAlign w:val="center"/>
            <w:hideMark/>
          </w:tcPr>
          <w:p w14:paraId="70819075" w14:textId="59AC58F1" w:rsidR="00E70CB8" w:rsidRPr="00725A90" w:rsidRDefault="002056E5" w:rsidP="001D7DB2">
            <w:pPr>
              <w:spacing w:after="0"/>
              <w:jc w:val="center"/>
              <w:rPr>
                <w:rFonts w:ascii="Calibri" w:eastAsia="Times New Roman" w:hAnsi="Calibri" w:cs="Calibri"/>
              </w:rPr>
            </w:pPr>
            <w:r>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358FBE55" w14:textId="2E7BC714"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r w:rsidR="003F5EFC">
              <w:rPr>
                <w:rFonts w:ascii="Calibri" w:eastAsia="Times New Roman" w:hAnsi="Calibri" w:cs="Calibri"/>
                <w:color w:val="000000"/>
              </w:rPr>
              <w:t>One additional bit for forward compatibility</w:t>
            </w:r>
          </w:p>
        </w:tc>
      </w:tr>
      <w:tr w:rsidR="002056E5" w:rsidRPr="00725A90" w14:paraId="1C7DDEB5"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tcPr>
          <w:p w14:paraId="61D8E314" w14:textId="2650F400" w:rsidR="002056E5" w:rsidRPr="00725A90" w:rsidRDefault="002056E5" w:rsidP="001D7DB2">
            <w:pPr>
              <w:spacing w:after="0"/>
              <w:rPr>
                <w:rFonts w:ascii="Calibri" w:eastAsia="Times New Roman" w:hAnsi="Calibri" w:cs="Calibri"/>
                <w:color w:val="000000"/>
              </w:rPr>
            </w:pPr>
            <w:r>
              <w:rPr>
                <w:rFonts w:ascii="Calibri" w:eastAsia="Times New Roman" w:hAnsi="Calibri" w:cs="Calibri"/>
                <w:color w:val="000000"/>
              </w:rPr>
              <w:t>CCH-2/SCH rate offset</w:t>
            </w:r>
          </w:p>
        </w:tc>
        <w:tc>
          <w:tcPr>
            <w:tcW w:w="1350" w:type="dxa"/>
            <w:tcBorders>
              <w:top w:val="nil"/>
              <w:left w:val="nil"/>
              <w:bottom w:val="single" w:sz="4" w:space="0" w:color="auto"/>
              <w:right w:val="single" w:sz="4" w:space="0" w:color="auto"/>
            </w:tcBorders>
            <w:shd w:val="clear" w:color="auto" w:fill="auto"/>
            <w:noWrap/>
            <w:vAlign w:val="center"/>
          </w:tcPr>
          <w:p w14:paraId="588C5CB1" w14:textId="0AAD6531" w:rsidR="002056E5" w:rsidRPr="00725A90" w:rsidRDefault="002056E5" w:rsidP="001D7DB2">
            <w:pPr>
              <w:spacing w:after="0"/>
              <w:jc w:val="center"/>
              <w:rPr>
                <w:rFonts w:ascii="Calibri" w:eastAsia="Times New Roman" w:hAnsi="Calibri" w:cs="Calibri"/>
              </w:rPr>
            </w:pPr>
            <w:r>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tcPr>
          <w:p w14:paraId="1BCCD7C2" w14:textId="77777777" w:rsidR="002056E5" w:rsidRPr="00725A90" w:rsidRDefault="002056E5" w:rsidP="001D7DB2">
            <w:pPr>
              <w:spacing w:after="0"/>
              <w:rPr>
                <w:rFonts w:ascii="Calibri" w:eastAsia="Times New Roman" w:hAnsi="Calibri" w:cs="Calibri"/>
                <w:color w:val="000000"/>
              </w:rPr>
            </w:pPr>
          </w:p>
        </w:tc>
      </w:tr>
      <w:tr w:rsidR="00E70CB8" w:rsidRPr="00725A90" w14:paraId="50B758DF" w14:textId="77777777" w:rsidTr="00491D0A">
        <w:trPr>
          <w:trHeight w:val="6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DFF9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DMRS Pattern </w:t>
            </w:r>
          </w:p>
        </w:tc>
        <w:tc>
          <w:tcPr>
            <w:tcW w:w="1350" w:type="dxa"/>
            <w:tcBorders>
              <w:top w:val="nil"/>
              <w:left w:val="nil"/>
              <w:bottom w:val="single" w:sz="4" w:space="0" w:color="auto"/>
              <w:right w:val="single" w:sz="4" w:space="0" w:color="auto"/>
            </w:tcBorders>
            <w:shd w:val="clear" w:color="auto" w:fill="auto"/>
            <w:noWrap/>
            <w:vAlign w:val="center"/>
            <w:hideMark/>
          </w:tcPr>
          <w:p w14:paraId="41D101A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0A393BCA" w14:textId="43DCF622" w:rsidR="00E70CB8" w:rsidRPr="00725A90" w:rsidRDefault="00E70CB8" w:rsidP="001D7DB2">
            <w:pPr>
              <w:spacing w:after="0"/>
              <w:rPr>
                <w:rFonts w:ascii="Calibri" w:eastAsia="Times New Roman" w:hAnsi="Calibri" w:cs="Calibri"/>
                <w:color w:val="000000"/>
              </w:rPr>
            </w:pPr>
          </w:p>
        </w:tc>
      </w:tr>
      <w:tr w:rsidR="00E70CB8" w:rsidRPr="00725A90" w14:paraId="2CB15B82"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4D94E7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MCS</w:t>
            </w:r>
          </w:p>
        </w:tc>
        <w:tc>
          <w:tcPr>
            <w:tcW w:w="1350" w:type="dxa"/>
            <w:tcBorders>
              <w:top w:val="nil"/>
              <w:left w:val="nil"/>
              <w:bottom w:val="single" w:sz="4" w:space="0" w:color="auto"/>
              <w:right w:val="single" w:sz="4" w:space="0" w:color="auto"/>
            </w:tcBorders>
            <w:shd w:val="clear" w:color="auto" w:fill="auto"/>
            <w:noWrap/>
            <w:vAlign w:val="center"/>
            <w:hideMark/>
          </w:tcPr>
          <w:p w14:paraId="3FA3CA7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5</w:t>
            </w:r>
          </w:p>
        </w:tc>
        <w:tc>
          <w:tcPr>
            <w:tcW w:w="4050" w:type="dxa"/>
            <w:tcBorders>
              <w:top w:val="nil"/>
              <w:left w:val="nil"/>
              <w:bottom w:val="single" w:sz="4" w:space="0" w:color="auto"/>
              <w:right w:val="single" w:sz="4" w:space="0" w:color="auto"/>
            </w:tcBorders>
            <w:shd w:val="clear" w:color="auto" w:fill="auto"/>
            <w:vAlign w:val="center"/>
            <w:hideMark/>
          </w:tcPr>
          <w:p w14:paraId="099B7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7ED2E38"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B1066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TM (rank, layers: (a) single port, (b) rank-2, etc.</w:t>
            </w:r>
            <w:r>
              <w:rPr>
                <w:rFonts w:ascii="Calibri" w:eastAsia="Times New Roman" w:hAnsi="Calibri" w:cs="Calibri"/>
                <w:color w:val="000000"/>
              </w:rPr>
              <w:t>)</w:t>
            </w:r>
          </w:p>
        </w:tc>
        <w:tc>
          <w:tcPr>
            <w:tcW w:w="1350" w:type="dxa"/>
            <w:tcBorders>
              <w:top w:val="nil"/>
              <w:left w:val="nil"/>
              <w:bottom w:val="single" w:sz="4" w:space="0" w:color="auto"/>
              <w:right w:val="single" w:sz="4" w:space="0" w:color="auto"/>
            </w:tcBorders>
            <w:shd w:val="clear" w:color="auto" w:fill="auto"/>
            <w:noWrap/>
            <w:vAlign w:val="center"/>
            <w:hideMark/>
          </w:tcPr>
          <w:p w14:paraId="2F34CD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17C97DD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98F926B"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5112EC0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350" w:type="dxa"/>
            <w:tcBorders>
              <w:top w:val="nil"/>
              <w:left w:val="nil"/>
              <w:bottom w:val="single" w:sz="4" w:space="0" w:color="auto"/>
              <w:right w:val="single" w:sz="4" w:space="0" w:color="auto"/>
            </w:tcBorders>
            <w:shd w:val="clear" w:color="auto" w:fill="auto"/>
            <w:noWrap/>
            <w:vAlign w:val="center"/>
            <w:hideMark/>
          </w:tcPr>
          <w:p w14:paraId="5DF52E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24</w:t>
            </w:r>
          </w:p>
        </w:tc>
        <w:tc>
          <w:tcPr>
            <w:tcW w:w="4050" w:type="dxa"/>
            <w:tcBorders>
              <w:top w:val="nil"/>
              <w:left w:val="nil"/>
              <w:bottom w:val="single" w:sz="4" w:space="0" w:color="auto"/>
              <w:right w:val="single" w:sz="4" w:space="0" w:color="auto"/>
            </w:tcBorders>
            <w:shd w:val="clear" w:color="auto" w:fill="auto"/>
            <w:vAlign w:val="center"/>
            <w:hideMark/>
          </w:tcPr>
          <w:p w14:paraId="2212E2B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BDE43DB" w14:textId="77777777" w:rsidTr="00491D0A">
        <w:trPr>
          <w:trHeight w:val="300"/>
        </w:trPr>
        <w:tc>
          <w:tcPr>
            <w:tcW w:w="39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C7260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B4AC6" w14:textId="77777777" w:rsidR="00E70CB8" w:rsidRDefault="002056E5" w:rsidP="001D7DB2">
            <w:pPr>
              <w:spacing w:after="0"/>
              <w:jc w:val="center"/>
              <w:rPr>
                <w:rFonts w:ascii="Calibri" w:eastAsia="Times New Roman" w:hAnsi="Calibri" w:cs="Calibri"/>
                <w:color w:val="000000"/>
              </w:rPr>
            </w:pPr>
            <w:r>
              <w:rPr>
                <w:rFonts w:ascii="Calibri" w:eastAsia="Times New Roman" w:hAnsi="Calibri" w:cs="Calibri"/>
                <w:color w:val="000000"/>
              </w:rPr>
              <w:t>5</w:t>
            </w:r>
            <w:r w:rsidR="00DB2C0E">
              <w:rPr>
                <w:rFonts w:ascii="Calibri" w:eastAsia="Times New Roman" w:hAnsi="Calibri" w:cs="Calibri"/>
                <w:color w:val="000000"/>
              </w:rPr>
              <w:t>6</w:t>
            </w:r>
            <w:r w:rsidR="00E1324E">
              <w:rPr>
                <w:rFonts w:ascii="Calibri" w:eastAsia="Times New Roman" w:hAnsi="Calibri" w:cs="Calibri"/>
                <w:color w:val="000000"/>
              </w:rPr>
              <w:t>—59</w:t>
            </w:r>
          </w:p>
          <w:p w14:paraId="590A67CE" w14:textId="10CF6928" w:rsidR="00491D0A" w:rsidRPr="00725A90" w:rsidRDefault="00491D0A" w:rsidP="001D7DB2">
            <w:pPr>
              <w:spacing w:after="0"/>
              <w:jc w:val="center"/>
              <w:rPr>
                <w:rFonts w:ascii="Calibri" w:eastAsia="Times New Roman" w:hAnsi="Calibri" w:cs="Calibri"/>
                <w:color w:val="000000"/>
              </w:rPr>
            </w:pPr>
            <w:r>
              <w:rPr>
                <w:rFonts w:ascii="Calibri" w:eastAsia="Times New Roman" w:hAnsi="Calibri" w:cs="Calibri"/>
                <w:color w:val="000000"/>
              </w:rPr>
              <w:t>or 66—71</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D4072" w14:textId="77777777" w:rsidR="00E70CB8" w:rsidRPr="00725A90" w:rsidRDefault="00E70CB8" w:rsidP="001D7DB2">
            <w:pPr>
              <w:spacing w:after="0"/>
              <w:jc w:val="center"/>
              <w:rPr>
                <w:rFonts w:ascii="Calibri" w:eastAsia="Times New Roman" w:hAnsi="Calibri" w:cs="Calibri"/>
                <w:color w:val="000000"/>
              </w:rPr>
            </w:pPr>
          </w:p>
        </w:tc>
      </w:tr>
    </w:tbl>
    <w:p w14:paraId="5794180E" w14:textId="2D706563" w:rsidR="00E70CB8" w:rsidRDefault="00E70CB8" w:rsidP="00E70CB8">
      <w:pPr>
        <w:jc w:val="both"/>
      </w:pPr>
    </w:p>
    <w:p w14:paraId="4BEE40E2" w14:textId="77777777" w:rsidR="002B34A3" w:rsidRPr="00725A90" w:rsidRDefault="002B34A3" w:rsidP="00E70CB8">
      <w:pPr>
        <w:jc w:val="both"/>
      </w:pPr>
    </w:p>
    <w:p w14:paraId="2B4F2BF5" w14:textId="5C1F9FA3" w:rsidR="00E70CB8" w:rsidRDefault="00E70CB8" w:rsidP="0060430F">
      <w:pPr>
        <w:pStyle w:val="Caption"/>
        <w:keepNext/>
        <w:jc w:val="center"/>
      </w:pPr>
      <w:bookmarkStart w:id="45" w:name="_Ref16762841"/>
      <w:r>
        <w:t xml:space="preserve">Table </w:t>
      </w:r>
      <w:r>
        <w:fldChar w:fldCharType="begin"/>
      </w:r>
      <w:r>
        <w:instrText xml:space="preserve"> SEQ Table \* ARABIC </w:instrText>
      </w:r>
      <w:r>
        <w:fldChar w:fldCharType="separate"/>
      </w:r>
      <w:r w:rsidR="004A222F">
        <w:rPr>
          <w:noProof/>
        </w:rPr>
        <w:t>2</w:t>
      </w:r>
      <w:r>
        <w:fldChar w:fldCharType="end"/>
      </w:r>
      <w:bookmarkEnd w:id="45"/>
      <w:r>
        <w:t xml:space="preserve">: Information content of second stage control (different formats for unicast, multicast, </w:t>
      </w:r>
      <w:proofErr w:type="gramStart"/>
      <w:r>
        <w:t xml:space="preserve">and </w:t>
      </w:r>
      <w:r>
        <w:rPr>
          <w:noProof/>
        </w:rPr>
        <w:t xml:space="preserve"> broadcast</w:t>
      </w:r>
      <w:proofErr w:type="gramEnd"/>
      <w:r>
        <w:rPr>
          <w:noProof/>
        </w:rPr>
        <w:t>)</w:t>
      </w:r>
    </w:p>
    <w:tbl>
      <w:tblPr>
        <w:tblW w:w="9355" w:type="dxa"/>
        <w:tblLook w:val="04A0" w:firstRow="1" w:lastRow="0" w:firstColumn="1" w:lastColumn="0" w:noHBand="0" w:noVBand="1"/>
      </w:tblPr>
      <w:tblGrid>
        <w:gridCol w:w="3865"/>
        <w:gridCol w:w="1875"/>
        <w:gridCol w:w="3615"/>
      </w:tblGrid>
      <w:tr w:rsidR="00E70CB8" w:rsidRPr="00725A90" w14:paraId="2FEC4761"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676BC064"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1875" w:type="dxa"/>
            <w:tcBorders>
              <w:top w:val="single" w:sz="4" w:space="0" w:color="auto"/>
              <w:left w:val="nil"/>
              <w:bottom w:val="single" w:sz="4" w:space="0" w:color="auto"/>
              <w:right w:val="single" w:sz="4" w:space="0" w:color="auto"/>
            </w:tcBorders>
            <w:shd w:val="clear" w:color="000000" w:fill="8EA9DB"/>
            <w:vAlign w:val="center"/>
            <w:hideMark/>
          </w:tcPr>
          <w:p w14:paraId="2BC0A2AF" w14:textId="063BE6C1"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w:t>
            </w:r>
            <w:r w:rsidR="004E1178">
              <w:rPr>
                <w:rFonts w:ascii="Calibri" w:eastAsia="Times New Roman" w:hAnsi="Calibri" w:cs="Calibri"/>
                <w:b/>
                <w:bCs/>
              </w:rPr>
              <w:t>.</w:t>
            </w:r>
            <w:r w:rsidRPr="00725A90">
              <w:rPr>
                <w:rFonts w:ascii="Calibri" w:eastAsia="Times New Roman" w:hAnsi="Calibri" w:cs="Calibri"/>
                <w:b/>
                <w:bCs/>
              </w:rPr>
              <w:t xml:space="preserve"> bits</w:t>
            </w:r>
          </w:p>
        </w:tc>
        <w:tc>
          <w:tcPr>
            <w:tcW w:w="3615" w:type="dxa"/>
            <w:tcBorders>
              <w:top w:val="single" w:sz="4" w:space="0" w:color="auto"/>
              <w:left w:val="nil"/>
              <w:bottom w:val="single" w:sz="4" w:space="0" w:color="auto"/>
              <w:right w:val="single" w:sz="4" w:space="0" w:color="auto"/>
            </w:tcBorders>
            <w:shd w:val="clear" w:color="000000" w:fill="8EA9DB"/>
            <w:vAlign w:val="center"/>
            <w:hideMark/>
          </w:tcPr>
          <w:p w14:paraId="182DCBB3"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0AC6B36E" w14:textId="77777777" w:rsidTr="001D7DB2">
        <w:trPr>
          <w:trHeight w:val="300"/>
        </w:trPr>
        <w:tc>
          <w:tcPr>
            <w:tcW w:w="9355" w:type="dxa"/>
            <w:gridSpan w:val="3"/>
            <w:tcBorders>
              <w:top w:val="single" w:sz="4" w:space="0" w:color="auto"/>
              <w:left w:val="nil"/>
              <w:bottom w:val="nil"/>
              <w:right w:val="nil"/>
            </w:tcBorders>
            <w:shd w:val="clear" w:color="000000" w:fill="F4B084"/>
            <w:noWrap/>
            <w:vAlign w:val="center"/>
            <w:hideMark/>
          </w:tcPr>
          <w:p w14:paraId="167B144E"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1 (for broadcast)</w:t>
            </w:r>
          </w:p>
        </w:tc>
      </w:tr>
      <w:tr w:rsidR="00E70CB8" w:rsidRPr="00725A90" w14:paraId="3F6A65C8"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343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7E84FC3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CD921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20C4A82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6FCF72E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1875" w:type="dxa"/>
            <w:tcBorders>
              <w:top w:val="nil"/>
              <w:left w:val="nil"/>
              <w:bottom w:val="single" w:sz="4" w:space="0" w:color="auto"/>
              <w:right w:val="single" w:sz="4" w:space="0" w:color="auto"/>
            </w:tcBorders>
            <w:shd w:val="clear" w:color="auto" w:fill="auto"/>
            <w:noWrap/>
            <w:vAlign w:val="center"/>
            <w:hideMark/>
          </w:tcPr>
          <w:p w14:paraId="04792D65" w14:textId="53DBD917" w:rsidR="00E70CB8" w:rsidRPr="00725A90" w:rsidRDefault="009F4261" w:rsidP="001D7DB2">
            <w:pPr>
              <w:spacing w:after="0"/>
              <w:jc w:val="center"/>
              <w:rPr>
                <w:rFonts w:ascii="Calibri" w:eastAsia="Times New Roman" w:hAnsi="Calibri" w:cs="Calibri"/>
                <w:color w:val="000000"/>
              </w:rPr>
            </w:pPr>
            <w:r>
              <w:rPr>
                <w:rFonts w:ascii="Calibri" w:eastAsia="Times New Roman" w:hAnsi="Calibri" w:cs="Calibri"/>
                <w:color w:val="000000"/>
              </w:rPr>
              <w:t>16</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7CF24D4" w14:textId="77777777" w:rsidR="00E70CB8" w:rsidRPr="00725A90" w:rsidRDefault="00E70CB8" w:rsidP="001D7DB2">
            <w:pPr>
              <w:spacing w:after="0"/>
              <w:rPr>
                <w:rFonts w:ascii="Calibri" w:eastAsia="Times New Roman" w:hAnsi="Calibri" w:cs="Calibri"/>
                <w:color w:val="000000"/>
              </w:rPr>
            </w:pPr>
          </w:p>
        </w:tc>
      </w:tr>
      <w:tr w:rsidR="00E70CB8" w:rsidRPr="00725A90" w14:paraId="21E822BA"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33733FB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1875" w:type="dxa"/>
            <w:tcBorders>
              <w:top w:val="nil"/>
              <w:left w:val="nil"/>
              <w:bottom w:val="single" w:sz="4" w:space="0" w:color="auto"/>
              <w:right w:val="single" w:sz="4" w:space="0" w:color="auto"/>
            </w:tcBorders>
            <w:shd w:val="clear" w:color="auto" w:fill="auto"/>
            <w:noWrap/>
            <w:vAlign w:val="center"/>
            <w:hideMark/>
          </w:tcPr>
          <w:p w14:paraId="6760837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CA004E1" w14:textId="77777777" w:rsidR="00E70CB8" w:rsidRPr="00725A90" w:rsidRDefault="00E70CB8" w:rsidP="001D7DB2">
            <w:pPr>
              <w:spacing w:after="0"/>
              <w:rPr>
                <w:rFonts w:ascii="Calibri" w:eastAsia="Times New Roman" w:hAnsi="Calibri" w:cs="Calibri"/>
                <w:color w:val="000000"/>
              </w:rPr>
            </w:pPr>
          </w:p>
        </w:tc>
      </w:tr>
      <w:tr w:rsidR="00E70CB8" w:rsidRPr="00725A90" w14:paraId="17E6AB11"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6188FE2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1875" w:type="dxa"/>
            <w:tcBorders>
              <w:top w:val="nil"/>
              <w:left w:val="nil"/>
              <w:bottom w:val="single" w:sz="4" w:space="0" w:color="auto"/>
              <w:right w:val="single" w:sz="4" w:space="0" w:color="auto"/>
            </w:tcBorders>
            <w:shd w:val="clear" w:color="auto" w:fill="auto"/>
            <w:noWrap/>
            <w:vAlign w:val="center"/>
            <w:hideMark/>
          </w:tcPr>
          <w:p w14:paraId="5F8A198B"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5002D65E" w14:textId="77777777" w:rsidR="00E70CB8" w:rsidRPr="00725A90" w:rsidRDefault="00E70CB8" w:rsidP="001D7DB2">
            <w:pPr>
              <w:spacing w:after="0"/>
              <w:rPr>
                <w:rFonts w:ascii="Calibri" w:eastAsia="Times New Roman" w:hAnsi="Calibri" w:cs="Calibri"/>
                <w:color w:val="000000"/>
              </w:rPr>
            </w:pPr>
          </w:p>
        </w:tc>
      </w:tr>
      <w:tr w:rsidR="00E70CB8" w:rsidRPr="00725A90" w14:paraId="674855DB"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073D79A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1875" w:type="dxa"/>
            <w:tcBorders>
              <w:top w:val="nil"/>
              <w:left w:val="nil"/>
              <w:bottom w:val="single" w:sz="4" w:space="0" w:color="auto"/>
              <w:right w:val="single" w:sz="4" w:space="0" w:color="auto"/>
            </w:tcBorders>
            <w:shd w:val="clear" w:color="auto" w:fill="auto"/>
            <w:noWrap/>
            <w:vAlign w:val="center"/>
            <w:hideMark/>
          </w:tcPr>
          <w:p w14:paraId="5C6FCFC8"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88311A2" w14:textId="77777777" w:rsidR="00E70CB8" w:rsidRPr="00725A90" w:rsidRDefault="00E70CB8" w:rsidP="001D7DB2">
            <w:pPr>
              <w:spacing w:after="0"/>
              <w:rPr>
                <w:rFonts w:ascii="Calibri" w:eastAsia="Times New Roman" w:hAnsi="Calibri" w:cs="Calibri"/>
                <w:color w:val="000000"/>
              </w:rPr>
            </w:pPr>
          </w:p>
        </w:tc>
      </w:tr>
      <w:tr w:rsidR="00E70CB8" w:rsidRPr="00725A90" w14:paraId="02B9A66D"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center"/>
            <w:hideMark/>
          </w:tcPr>
          <w:p w14:paraId="5D12A2E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875" w:type="dxa"/>
            <w:tcBorders>
              <w:top w:val="nil"/>
              <w:left w:val="nil"/>
              <w:bottom w:val="single" w:sz="4" w:space="0" w:color="auto"/>
              <w:right w:val="single" w:sz="4" w:space="0" w:color="auto"/>
            </w:tcBorders>
            <w:shd w:val="clear" w:color="auto" w:fill="auto"/>
            <w:noWrap/>
            <w:vAlign w:val="center"/>
            <w:hideMark/>
          </w:tcPr>
          <w:p w14:paraId="2EFF4FE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center"/>
            <w:hideMark/>
          </w:tcPr>
          <w:p w14:paraId="13AA2E2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89A4900"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27325AA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14:paraId="51CD3F5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4A04E38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1402D78E"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11EF68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875" w:type="dxa"/>
            <w:tcBorders>
              <w:top w:val="nil"/>
              <w:left w:val="nil"/>
              <w:bottom w:val="single" w:sz="4" w:space="0" w:color="auto"/>
              <w:right w:val="single" w:sz="4" w:space="0" w:color="auto"/>
            </w:tcBorders>
            <w:shd w:val="clear" w:color="auto" w:fill="auto"/>
            <w:noWrap/>
            <w:vAlign w:val="bottom"/>
            <w:hideMark/>
          </w:tcPr>
          <w:p w14:paraId="28833F5B" w14:textId="703E4320" w:rsidR="00E70CB8" w:rsidRPr="00725A90" w:rsidRDefault="00980576" w:rsidP="001D7DB2">
            <w:pPr>
              <w:spacing w:after="0"/>
              <w:jc w:val="center"/>
              <w:rPr>
                <w:rFonts w:ascii="Calibri" w:eastAsia="Times New Roman" w:hAnsi="Calibri" w:cs="Calibri"/>
                <w:color w:val="000000"/>
              </w:rPr>
            </w:pPr>
            <w:r>
              <w:rPr>
                <w:rFonts w:ascii="Calibri" w:eastAsia="Times New Roman" w:hAnsi="Calibri" w:cs="Calibri"/>
                <w:color w:val="000000"/>
              </w:rPr>
              <w:t>54</w:t>
            </w:r>
          </w:p>
        </w:tc>
        <w:tc>
          <w:tcPr>
            <w:tcW w:w="3615" w:type="dxa"/>
            <w:tcBorders>
              <w:top w:val="nil"/>
              <w:left w:val="nil"/>
              <w:bottom w:val="single" w:sz="4" w:space="0" w:color="auto"/>
              <w:right w:val="single" w:sz="4" w:space="0" w:color="auto"/>
            </w:tcBorders>
            <w:shd w:val="clear" w:color="auto" w:fill="auto"/>
            <w:noWrap/>
            <w:vAlign w:val="bottom"/>
            <w:hideMark/>
          </w:tcPr>
          <w:p w14:paraId="4E2246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979D72B" w14:textId="77777777" w:rsidTr="001D7DB2">
        <w:trPr>
          <w:trHeight w:val="300"/>
        </w:trPr>
        <w:tc>
          <w:tcPr>
            <w:tcW w:w="9355" w:type="dxa"/>
            <w:gridSpan w:val="3"/>
            <w:tcBorders>
              <w:top w:val="single" w:sz="4" w:space="0" w:color="auto"/>
              <w:left w:val="nil"/>
              <w:bottom w:val="nil"/>
              <w:right w:val="nil"/>
            </w:tcBorders>
            <w:shd w:val="clear" w:color="000000" w:fill="FFD966"/>
            <w:noWrap/>
            <w:vAlign w:val="bottom"/>
            <w:hideMark/>
          </w:tcPr>
          <w:p w14:paraId="4C141516"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2 (for multicast)</w:t>
            </w:r>
          </w:p>
        </w:tc>
      </w:tr>
      <w:tr w:rsidR="00E70CB8" w:rsidRPr="00725A90" w14:paraId="6DD6BC08"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04ED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14:paraId="481E1747"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6FD1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Note: Rx UEs does HARQ combining based on source ID and destination ID (to </w:t>
            </w:r>
            <w:r w:rsidRPr="00725A90">
              <w:rPr>
                <w:rFonts w:ascii="Calibri" w:eastAsia="Times New Roman" w:hAnsi="Calibri" w:cs="Calibri"/>
                <w:color w:val="000000"/>
              </w:rPr>
              <w:lastRenderedPageBreak/>
              <w:t>determine the same link), HARQ ID/NDI/RV</w:t>
            </w:r>
          </w:p>
        </w:tc>
      </w:tr>
      <w:tr w:rsidR="00E70CB8" w:rsidRPr="00725A90" w14:paraId="7D8D384E"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61F86D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1875" w:type="dxa"/>
            <w:tcBorders>
              <w:top w:val="nil"/>
              <w:left w:val="nil"/>
              <w:bottom w:val="single" w:sz="4" w:space="0" w:color="auto"/>
              <w:right w:val="single" w:sz="4" w:space="0" w:color="auto"/>
            </w:tcBorders>
            <w:shd w:val="clear" w:color="auto" w:fill="auto"/>
            <w:noWrap/>
            <w:vAlign w:val="bottom"/>
            <w:hideMark/>
          </w:tcPr>
          <w:p w14:paraId="129924B9" w14:textId="1711CF3C" w:rsidR="00E70CB8" w:rsidRPr="00725A90" w:rsidRDefault="009F4261" w:rsidP="001D7DB2">
            <w:pPr>
              <w:spacing w:after="0"/>
              <w:jc w:val="center"/>
              <w:rPr>
                <w:rFonts w:ascii="Calibri" w:eastAsia="Times New Roman" w:hAnsi="Calibri" w:cs="Calibri"/>
                <w:color w:val="000000"/>
              </w:rPr>
            </w:pPr>
            <w:r>
              <w:rPr>
                <w:rFonts w:ascii="Calibri" w:eastAsia="Times New Roman" w:hAnsi="Calibri" w:cs="Calibri"/>
                <w:color w:val="000000"/>
              </w:rPr>
              <w:t>16</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1822791E" w14:textId="77777777" w:rsidR="00E70CB8" w:rsidRPr="00725A90" w:rsidRDefault="00E70CB8" w:rsidP="001D7DB2">
            <w:pPr>
              <w:spacing w:after="0"/>
              <w:rPr>
                <w:rFonts w:ascii="Calibri" w:eastAsia="Times New Roman" w:hAnsi="Calibri" w:cs="Calibri"/>
                <w:color w:val="000000"/>
              </w:rPr>
            </w:pPr>
          </w:p>
        </w:tc>
      </w:tr>
      <w:tr w:rsidR="00E70CB8" w:rsidRPr="00725A90" w14:paraId="61673577"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2DB6025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1875" w:type="dxa"/>
            <w:tcBorders>
              <w:top w:val="nil"/>
              <w:left w:val="nil"/>
              <w:bottom w:val="single" w:sz="4" w:space="0" w:color="auto"/>
              <w:right w:val="single" w:sz="4" w:space="0" w:color="auto"/>
            </w:tcBorders>
            <w:shd w:val="clear" w:color="auto" w:fill="auto"/>
            <w:noWrap/>
            <w:vAlign w:val="center"/>
            <w:hideMark/>
          </w:tcPr>
          <w:p w14:paraId="3A83D28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E30CE4C" w14:textId="77777777" w:rsidR="00E70CB8" w:rsidRPr="00725A90" w:rsidRDefault="00E70CB8" w:rsidP="001D7DB2">
            <w:pPr>
              <w:spacing w:after="0"/>
              <w:rPr>
                <w:rFonts w:ascii="Calibri" w:eastAsia="Times New Roman" w:hAnsi="Calibri" w:cs="Calibri"/>
                <w:color w:val="000000"/>
              </w:rPr>
            </w:pPr>
          </w:p>
        </w:tc>
      </w:tr>
      <w:tr w:rsidR="00E70CB8" w:rsidRPr="00725A90" w14:paraId="52B8B64F"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4F7AF9C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lastRenderedPageBreak/>
              <w:t>NDI</w:t>
            </w:r>
          </w:p>
        </w:tc>
        <w:tc>
          <w:tcPr>
            <w:tcW w:w="1875" w:type="dxa"/>
            <w:tcBorders>
              <w:top w:val="nil"/>
              <w:left w:val="nil"/>
              <w:bottom w:val="single" w:sz="4" w:space="0" w:color="auto"/>
              <w:right w:val="single" w:sz="4" w:space="0" w:color="auto"/>
            </w:tcBorders>
            <w:shd w:val="clear" w:color="auto" w:fill="auto"/>
            <w:noWrap/>
            <w:vAlign w:val="center"/>
            <w:hideMark/>
          </w:tcPr>
          <w:p w14:paraId="3BCE6366"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7C81ACA" w14:textId="77777777" w:rsidR="00E70CB8" w:rsidRPr="00725A90" w:rsidRDefault="00E70CB8" w:rsidP="001D7DB2">
            <w:pPr>
              <w:spacing w:after="0"/>
              <w:rPr>
                <w:rFonts w:ascii="Calibri" w:eastAsia="Times New Roman" w:hAnsi="Calibri" w:cs="Calibri"/>
                <w:color w:val="000000"/>
              </w:rPr>
            </w:pPr>
          </w:p>
        </w:tc>
      </w:tr>
      <w:tr w:rsidR="00E70CB8" w:rsidRPr="00725A90" w14:paraId="5EA9DD4A"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1336E9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1875" w:type="dxa"/>
            <w:tcBorders>
              <w:top w:val="nil"/>
              <w:left w:val="nil"/>
              <w:bottom w:val="single" w:sz="4" w:space="0" w:color="auto"/>
              <w:right w:val="single" w:sz="4" w:space="0" w:color="auto"/>
            </w:tcBorders>
            <w:shd w:val="clear" w:color="auto" w:fill="auto"/>
            <w:noWrap/>
            <w:vAlign w:val="center"/>
            <w:hideMark/>
          </w:tcPr>
          <w:p w14:paraId="3CA9273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05381DD" w14:textId="77777777" w:rsidR="00E70CB8" w:rsidRPr="00725A90" w:rsidRDefault="00E70CB8" w:rsidP="001D7DB2">
            <w:pPr>
              <w:spacing w:after="0"/>
              <w:rPr>
                <w:rFonts w:ascii="Calibri" w:eastAsia="Times New Roman" w:hAnsi="Calibri" w:cs="Calibri"/>
                <w:color w:val="000000"/>
              </w:rPr>
            </w:pPr>
          </w:p>
        </w:tc>
      </w:tr>
      <w:tr w:rsidR="00E70CB8" w:rsidRPr="00725A90" w14:paraId="4436E10B"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359B5034" w14:textId="0F66908D"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Zone ID for Distance based </w:t>
            </w:r>
            <w:r w:rsidR="00EC503E">
              <w:rPr>
                <w:rFonts w:ascii="Calibri" w:eastAsia="Times New Roman" w:hAnsi="Calibri" w:cs="Calibri"/>
                <w:color w:val="000000"/>
              </w:rPr>
              <w:t>feedback</w:t>
            </w:r>
          </w:p>
        </w:tc>
        <w:tc>
          <w:tcPr>
            <w:tcW w:w="1875" w:type="dxa"/>
            <w:tcBorders>
              <w:top w:val="nil"/>
              <w:left w:val="nil"/>
              <w:bottom w:val="single" w:sz="4" w:space="0" w:color="auto"/>
              <w:right w:val="single" w:sz="4" w:space="0" w:color="auto"/>
            </w:tcBorders>
            <w:shd w:val="clear" w:color="auto" w:fill="auto"/>
            <w:noWrap/>
            <w:vAlign w:val="center"/>
            <w:hideMark/>
          </w:tcPr>
          <w:p w14:paraId="22609915" w14:textId="6382D896" w:rsidR="00E70CB8" w:rsidRPr="00725A90" w:rsidRDefault="00980576" w:rsidP="001D7DB2">
            <w:pPr>
              <w:spacing w:after="0"/>
              <w:jc w:val="center"/>
              <w:rPr>
                <w:rFonts w:ascii="Calibri" w:eastAsia="Times New Roman" w:hAnsi="Calibri" w:cs="Calibri"/>
              </w:rPr>
            </w:pPr>
            <w:r>
              <w:rPr>
                <w:rFonts w:ascii="Calibri" w:eastAsia="Times New Roman" w:hAnsi="Calibri" w:cs="Calibri"/>
              </w:rPr>
              <w:t>10—16</w:t>
            </w:r>
          </w:p>
        </w:tc>
        <w:tc>
          <w:tcPr>
            <w:tcW w:w="3615" w:type="dxa"/>
            <w:tcBorders>
              <w:top w:val="nil"/>
              <w:left w:val="nil"/>
              <w:bottom w:val="single" w:sz="4" w:space="0" w:color="auto"/>
              <w:right w:val="single" w:sz="4" w:space="0" w:color="auto"/>
            </w:tcBorders>
            <w:shd w:val="clear" w:color="auto" w:fill="auto"/>
            <w:noWrap/>
            <w:vAlign w:val="bottom"/>
            <w:hideMark/>
          </w:tcPr>
          <w:p w14:paraId="6EDD8B5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1A5AA58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0864406F" w14:textId="7E9E8A3C" w:rsidR="00E70CB8" w:rsidRPr="00725A90" w:rsidRDefault="00EC503E" w:rsidP="001D7DB2">
            <w:pPr>
              <w:spacing w:after="0"/>
              <w:rPr>
                <w:rFonts w:ascii="Calibri" w:eastAsia="Times New Roman" w:hAnsi="Calibri" w:cs="Calibri"/>
                <w:color w:val="000000"/>
              </w:rPr>
            </w:pPr>
            <w:r>
              <w:rPr>
                <w:rFonts w:ascii="Calibri" w:eastAsia="Times New Roman" w:hAnsi="Calibri" w:cs="Calibri"/>
                <w:color w:val="000000"/>
              </w:rPr>
              <w:t>feedback range</w:t>
            </w:r>
          </w:p>
        </w:tc>
        <w:tc>
          <w:tcPr>
            <w:tcW w:w="1875" w:type="dxa"/>
            <w:tcBorders>
              <w:top w:val="nil"/>
              <w:left w:val="nil"/>
              <w:bottom w:val="single" w:sz="4" w:space="0" w:color="auto"/>
              <w:right w:val="single" w:sz="4" w:space="0" w:color="auto"/>
            </w:tcBorders>
            <w:shd w:val="clear" w:color="auto" w:fill="auto"/>
            <w:noWrap/>
            <w:vAlign w:val="center"/>
            <w:hideMark/>
          </w:tcPr>
          <w:p w14:paraId="0908A936" w14:textId="18726C5D" w:rsidR="00E70CB8" w:rsidRPr="00725A90" w:rsidRDefault="00EC503E" w:rsidP="001D7DB2">
            <w:pPr>
              <w:spacing w:after="0"/>
              <w:jc w:val="center"/>
              <w:rPr>
                <w:rFonts w:ascii="Calibri" w:eastAsia="Times New Roman" w:hAnsi="Calibri" w:cs="Calibri"/>
              </w:rPr>
            </w:pPr>
            <w:r>
              <w:rPr>
                <w:rFonts w:ascii="Calibri" w:eastAsia="Times New Roman" w:hAnsi="Calibri" w:cs="Calibri"/>
              </w:rPr>
              <w:t>4—</w:t>
            </w:r>
            <w:r w:rsidR="00980576">
              <w:rPr>
                <w:rFonts w:ascii="Calibri" w:eastAsia="Times New Roman" w:hAnsi="Calibri" w:cs="Calibri"/>
              </w:rPr>
              <w:t>6</w:t>
            </w:r>
          </w:p>
        </w:tc>
        <w:tc>
          <w:tcPr>
            <w:tcW w:w="3615" w:type="dxa"/>
            <w:tcBorders>
              <w:top w:val="nil"/>
              <w:left w:val="nil"/>
              <w:bottom w:val="single" w:sz="4" w:space="0" w:color="auto"/>
              <w:right w:val="single" w:sz="4" w:space="0" w:color="auto"/>
            </w:tcBorders>
            <w:shd w:val="clear" w:color="auto" w:fill="auto"/>
            <w:noWrap/>
            <w:vAlign w:val="bottom"/>
            <w:hideMark/>
          </w:tcPr>
          <w:p w14:paraId="2C5029A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3CDFA145"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228C751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1875" w:type="dxa"/>
            <w:tcBorders>
              <w:top w:val="nil"/>
              <w:left w:val="nil"/>
              <w:bottom w:val="single" w:sz="4" w:space="0" w:color="auto"/>
              <w:right w:val="single" w:sz="4" w:space="0" w:color="auto"/>
            </w:tcBorders>
            <w:shd w:val="clear" w:color="auto" w:fill="auto"/>
            <w:noWrap/>
            <w:vAlign w:val="center"/>
            <w:hideMark/>
          </w:tcPr>
          <w:p w14:paraId="0175FAA3" w14:textId="20B8E195" w:rsidR="00E70CB8" w:rsidRPr="00725A90" w:rsidRDefault="002056E5" w:rsidP="001D7DB2">
            <w:pPr>
              <w:spacing w:after="0"/>
              <w:jc w:val="center"/>
              <w:rPr>
                <w:rFonts w:ascii="Calibri" w:eastAsia="Times New Roman" w:hAnsi="Calibri" w:cs="Calibri"/>
              </w:rPr>
            </w:pPr>
            <w:r>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61CE08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4E6AAB9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6A3AB8C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875" w:type="dxa"/>
            <w:tcBorders>
              <w:top w:val="nil"/>
              <w:left w:val="nil"/>
              <w:bottom w:val="single" w:sz="4" w:space="0" w:color="auto"/>
              <w:right w:val="single" w:sz="4" w:space="0" w:color="auto"/>
            </w:tcBorders>
            <w:shd w:val="clear" w:color="auto" w:fill="auto"/>
            <w:noWrap/>
            <w:vAlign w:val="bottom"/>
            <w:hideMark/>
          </w:tcPr>
          <w:p w14:paraId="69D0AC2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0569FF1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F63F191"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6D4531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14:paraId="1284C7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0AE0DBF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FEA61BF"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68372928"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875" w:type="dxa"/>
            <w:tcBorders>
              <w:top w:val="nil"/>
              <w:left w:val="nil"/>
              <w:bottom w:val="single" w:sz="4" w:space="0" w:color="auto"/>
              <w:right w:val="single" w:sz="4" w:space="0" w:color="auto"/>
            </w:tcBorders>
            <w:shd w:val="clear" w:color="auto" w:fill="auto"/>
            <w:noWrap/>
            <w:vAlign w:val="bottom"/>
            <w:hideMark/>
          </w:tcPr>
          <w:p w14:paraId="2732C983" w14:textId="5763DF76" w:rsidR="00E70CB8" w:rsidRPr="00725A90" w:rsidRDefault="00980576" w:rsidP="001D7DB2">
            <w:pPr>
              <w:spacing w:after="0"/>
              <w:jc w:val="center"/>
              <w:rPr>
                <w:rFonts w:ascii="Calibri" w:eastAsia="Times New Roman" w:hAnsi="Calibri" w:cs="Calibri"/>
                <w:color w:val="000000"/>
              </w:rPr>
            </w:pPr>
            <w:r>
              <w:rPr>
                <w:rFonts w:ascii="Calibri" w:eastAsia="Times New Roman" w:hAnsi="Calibri" w:cs="Calibri"/>
                <w:color w:val="000000"/>
              </w:rPr>
              <w:t>69—77</w:t>
            </w:r>
          </w:p>
        </w:tc>
        <w:tc>
          <w:tcPr>
            <w:tcW w:w="3615" w:type="dxa"/>
            <w:tcBorders>
              <w:top w:val="nil"/>
              <w:left w:val="nil"/>
              <w:bottom w:val="single" w:sz="4" w:space="0" w:color="auto"/>
              <w:right w:val="single" w:sz="4" w:space="0" w:color="auto"/>
            </w:tcBorders>
            <w:shd w:val="clear" w:color="auto" w:fill="auto"/>
            <w:noWrap/>
            <w:vAlign w:val="bottom"/>
            <w:hideMark/>
          </w:tcPr>
          <w:p w14:paraId="6269623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001A6C30" w14:textId="77777777" w:rsidTr="001D7DB2">
        <w:trPr>
          <w:trHeight w:val="300"/>
        </w:trPr>
        <w:tc>
          <w:tcPr>
            <w:tcW w:w="9355" w:type="dxa"/>
            <w:gridSpan w:val="3"/>
            <w:tcBorders>
              <w:top w:val="single" w:sz="4" w:space="0" w:color="auto"/>
              <w:left w:val="nil"/>
              <w:bottom w:val="nil"/>
              <w:right w:val="nil"/>
            </w:tcBorders>
            <w:shd w:val="clear" w:color="000000" w:fill="A9D08E"/>
            <w:noWrap/>
            <w:vAlign w:val="bottom"/>
            <w:hideMark/>
          </w:tcPr>
          <w:p w14:paraId="5DB4E74D"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3 (for unicast)</w:t>
            </w:r>
          </w:p>
        </w:tc>
      </w:tr>
      <w:tr w:rsidR="00E70CB8" w:rsidRPr="00725A90" w14:paraId="35F54E5C"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B5208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14:paraId="0FAE235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8E23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31116759"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1ECBEF7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1875" w:type="dxa"/>
            <w:tcBorders>
              <w:top w:val="nil"/>
              <w:left w:val="nil"/>
              <w:bottom w:val="single" w:sz="4" w:space="0" w:color="auto"/>
              <w:right w:val="single" w:sz="4" w:space="0" w:color="auto"/>
            </w:tcBorders>
            <w:shd w:val="clear" w:color="auto" w:fill="auto"/>
            <w:noWrap/>
            <w:vAlign w:val="bottom"/>
            <w:hideMark/>
          </w:tcPr>
          <w:p w14:paraId="10ADC1F5" w14:textId="54256328" w:rsidR="00E70CB8" w:rsidRPr="00725A90" w:rsidRDefault="009F4261" w:rsidP="001D7DB2">
            <w:pPr>
              <w:spacing w:after="0"/>
              <w:jc w:val="center"/>
              <w:rPr>
                <w:rFonts w:ascii="Calibri" w:eastAsia="Times New Roman" w:hAnsi="Calibri" w:cs="Calibri"/>
                <w:color w:val="000000"/>
              </w:rPr>
            </w:pPr>
            <w:r>
              <w:rPr>
                <w:rFonts w:ascii="Calibri" w:eastAsia="Times New Roman" w:hAnsi="Calibri" w:cs="Calibri"/>
                <w:color w:val="000000"/>
              </w:rPr>
              <w:t>16</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4F689CD" w14:textId="77777777" w:rsidR="00E70CB8" w:rsidRPr="00725A90" w:rsidRDefault="00E70CB8" w:rsidP="001D7DB2">
            <w:pPr>
              <w:spacing w:after="0"/>
              <w:rPr>
                <w:rFonts w:ascii="Calibri" w:eastAsia="Times New Roman" w:hAnsi="Calibri" w:cs="Calibri"/>
                <w:color w:val="000000"/>
              </w:rPr>
            </w:pPr>
          </w:p>
        </w:tc>
      </w:tr>
      <w:tr w:rsidR="00E70CB8" w:rsidRPr="00725A90" w14:paraId="495E202E"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03B68E2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1875" w:type="dxa"/>
            <w:tcBorders>
              <w:top w:val="nil"/>
              <w:left w:val="nil"/>
              <w:bottom w:val="single" w:sz="4" w:space="0" w:color="auto"/>
              <w:right w:val="single" w:sz="4" w:space="0" w:color="auto"/>
            </w:tcBorders>
            <w:shd w:val="clear" w:color="auto" w:fill="auto"/>
            <w:noWrap/>
            <w:vAlign w:val="center"/>
            <w:hideMark/>
          </w:tcPr>
          <w:p w14:paraId="0D778F2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EBBE572" w14:textId="77777777" w:rsidR="00E70CB8" w:rsidRPr="00725A90" w:rsidRDefault="00E70CB8" w:rsidP="001D7DB2">
            <w:pPr>
              <w:spacing w:after="0"/>
              <w:rPr>
                <w:rFonts w:ascii="Calibri" w:eastAsia="Times New Roman" w:hAnsi="Calibri" w:cs="Calibri"/>
                <w:color w:val="000000"/>
              </w:rPr>
            </w:pPr>
          </w:p>
        </w:tc>
      </w:tr>
      <w:tr w:rsidR="00E70CB8" w:rsidRPr="00725A90" w14:paraId="1F25F366"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3B054F6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1875" w:type="dxa"/>
            <w:tcBorders>
              <w:top w:val="nil"/>
              <w:left w:val="nil"/>
              <w:bottom w:val="single" w:sz="4" w:space="0" w:color="auto"/>
              <w:right w:val="single" w:sz="4" w:space="0" w:color="auto"/>
            </w:tcBorders>
            <w:shd w:val="clear" w:color="auto" w:fill="auto"/>
            <w:noWrap/>
            <w:vAlign w:val="center"/>
            <w:hideMark/>
          </w:tcPr>
          <w:p w14:paraId="55C47304"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C7D54AA" w14:textId="77777777" w:rsidR="00E70CB8" w:rsidRPr="00725A90" w:rsidRDefault="00E70CB8" w:rsidP="001D7DB2">
            <w:pPr>
              <w:spacing w:after="0"/>
              <w:rPr>
                <w:rFonts w:ascii="Calibri" w:eastAsia="Times New Roman" w:hAnsi="Calibri" w:cs="Calibri"/>
                <w:color w:val="000000"/>
              </w:rPr>
            </w:pPr>
          </w:p>
        </w:tc>
      </w:tr>
      <w:tr w:rsidR="00E70CB8" w:rsidRPr="00725A90" w14:paraId="01489FEA"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0DF74A6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1875" w:type="dxa"/>
            <w:tcBorders>
              <w:top w:val="nil"/>
              <w:left w:val="nil"/>
              <w:bottom w:val="single" w:sz="4" w:space="0" w:color="auto"/>
              <w:right w:val="single" w:sz="4" w:space="0" w:color="auto"/>
            </w:tcBorders>
            <w:shd w:val="clear" w:color="auto" w:fill="auto"/>
            <w:noWrap/>
            <w:vAlign w:val="center"/>
            <w:hideMark/>
          </w:tcPr>
          <w:p w14:paraId="62EEFE2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059A089A" w14:textId="77777777" w:rsidR="00E70CB8" w:rsidRPr="00725A90" w:rsidRDefault="00E70CB8" w:rsidP="001D7DB2">
            <w:pPr>
              <w:spacing w:after="0"/>
              <w:rPr>
                <w:rFonts w:ascii="Calibri" w:eastAsia="Times New Roman" w:hAnsi="Calibri" w:cs="Calibri"/>
                <w:color w:val="000000"/>
              </w:rPr>
            </w:pPr>
          </w:p>
        </w:tc>
      </w:tr>
      <w:tr w:rsidR="00E70CB8" w:rsidRPr="00725A90" w14:paraId="5469A0B3"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5A2B8EA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1875" w:type="dxa"/>
            <w:tcBorders>
              <w:top w:val="nil"/>
              <w:left w:val="nil"/>
              <w:bottom w:val="single" w:sz="4" w:space="0" w:color="auto"/>
              <w:right w:val="single" w:sz="4" w:space="0" w:color="auto"/>
            </w:tcBorders>
            <w:shd w:val="clear" w:color="auto" w:fill="auto"/>
            <w:noWrap/>
            <w:vAlign w:val="center"/>
            <w:hideMark/>
          </w:tcPr>
          <w:p w14:paraId="540D654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0F43A3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35343C1"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7346DBA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CSI-RS configuration </w:t>
            </w:r>
          </w:p>
        </w:tc>
        <w:tc>
          <w:tcPr>
            <w:tcW w:w="1875" w:type="dxa"/>
            <w:tcBorders>
              <w:top w:val="nil"/>
              <w:left w:val="nil"/>
              <w:bottom w:val="single" w:sz="4" w:space="0" w:color="auto"/>
              <w:right w:val="single" w:sz="4" w:space="0" w:color="auto"/>
            </w:tcBorders>
            <w:shd w:val="clear" w:color="auto" w:fill="auto"/>
            <w:noWrap/>
            <w:vAlign w:val="center"/>
            <w:hideMark/>
          </w:tcPr>
          <w:p w14:paraId="006478D9"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tcBorders>
              <w:top w:val="nil"/>
              <w:left w:val="nil"/>
              <w:bottom w:val="single" w:sz="4" w:space="0" w:color="auto"/>
              <w:right w:val="single" w:sz="4" w:space="0" w:color="auto"/>
            </w:tcBorders>
            <w:shd w:val="clear" w:color="auto" w:fill="auto"/>
            <w:noWrap/>
            <w:vAlign w:val="bottom"/>
            <w:hideMark/>
          </w:tcPr>
          <w:p w14:paraId="297CC9B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9A9F962"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1C5B15E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OLPC reference Tx power</w:t>
            </w:r>
          </w:p>
        </w:tc>
        <w:tc>
          <w:tcPr>
            <w:tcW w:w="1875" w:type="dxa"/>
            <w:tcBorders>
              <w:top w:val="nil"/>
              <w:left w:val="nil"/>
              <w:bottom w:val="single" w:sz="4" w:space="0" w:color="auto"/>
              <w:right w:val="single" w:sz="4" w:space="0" w:color="auto"/>
            </w:tcBorders>
            <w:shd w:val="clear" w:color="auto" w:fill="auto"/>
            <w:noWrap/>
            <w:vAlign w:val="center"/>
            <w:hideMark/>
          </w:tcPr>
          <w:p w14:paraId="6D645A7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3615" w:type="dxa"/>
            <w:tcBorders>
              <w:top w:val="nil"/>
              <w:left w:val="nil"/>
              <w:bottom w:val="single" w:sz="4" w:space="0" w:color="auto"/>
              <w:right w:val="single" w:sz="4" w:space="0" w:color="auto"/>
            </w:tcBorders>
            <w:shd w:val="clear" w:color="auto" w:fill="auto"/>
            <w:noWrap/>
            <w:vAlign w:val="bottom"/>
            <w:hideMark/>
          </w:tcPr>
          <w:p w14:paraId="3DEF8AB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open</w:t>
            </w:r>
            <w:r>
              <w:rPr>
                <w:rFonts w:ascii="Calibri" w:eastAsia="Times New Roman" w:hAnsi="Calibri" w:cs="Calibri"/>
                <w:color w:val="000000"/>
              </w:rPr>
              <w:t xml:space="preserve"> </w:t>
            </w:r>
            <w:r w:rsidRPr="00725A90">
              <w:rPr>
                <w:rFonts w:ascii="Calibri" w:eastAsia="Times New Roman" w:hAnsi="Calibri" w:cs="Calibri"/>
                <w:color w:val="000000"/>
              </w:rPr>
              <w:t>loop power control</w:t>
            </w:r>
          </w:p>
        </w:tc>
      </w:tr>
      <w:tr w:rsidR="00E70CB8" w:rsidRPr="00725A90" w14:paraId="503B11E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78D0E91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875" w:type="dxa"/>
            <w:tcBorders>
              <w:top w:val="nil"/>
              <w:left w:val="nil"/>
              <w:bottom w:val="single" w:sz="4" w:space="0" w:color="auto"/>
              <w:right w:val="single" w:sz="4" w:space="0" w:color="auto"/>
            </w:tcBorders>
            <w:shd w:val="clear" w:color="auto" w:fill="auto"/>
            <w:noWrap/>
            <w:vAlign w:val="bottom"/>
            <w:hideMark/>
          </w:tcPr>
          <w:p w14:paraId="018ACB96"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44B0DDD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3A89A85"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052A312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14:paraId="3EAC1FB3"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6C48E5E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A189B2C"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363CC4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875" w:type="dxa"/>
            <w:tcBorders>
              <w:top w:val="nil"/>
              <w:left w:val="nil"/>
              <w:bottom w:val="single" w:sz="4" w:space="0" w:color="auto"/>
              <w:right w:val="single" w:sz="4" w:space="0" w:color="auto"/>
            </w:tcBorders>
            <w:shd w:val="clear" w:color="auto" w:fill="auto"/>
            <w:noWrap/>
            <w:vAlign w:val="bottom"/>
            <w:hideMark/>
          </w:tcPr>
          <w:p w14:paraId="54568FD7" w14:textId="10C40569" w:rsidR="00E70CB8" w:rsidRPr="00725A90" w:rsidRDefault="00980576" w:rsidP="001D7DB2">
            <w:pPr>
              <w:spacing w:after="0"/>
              <w:jc w:val="center"/>
              <w:rPr>
                <w:rFonts w:ascii="Calibri" w:eastAsia="Times New Roman" w:hAnsi="Calibri" w:cs="Calibri"/>
                <w:color w:val="000000"/>
              </w:rPr>
            </w:pPr>
            <w:r>
              <w:rPr>
                <w:rFonts w:ascii="Calibri" w:eastAsia="Times New Roman" w:hAnsi="Calibri" w:cs="Calibri"/>
                <w:color w:val="000000"/>
              </w:rPr>
              <w:t>61</w:t>
            </w:r>
          </w:p>
        </w:tc>
        <w:tc>
          <w:tcPr>
            <w:tcW w:w="3615" w:type="dxa"/>
            <w:tcBorders>
              <w:top w:val="nil"/>
              <w:left w:val="nil"/>
              <w:bottom w:val="single" w:sz="4" w:space="0" w:color="auto"/>
              <w:right w:val="single" w:sz="4" w:space="0" w:color="auto"/>
            </w:tcBorders>
            <w:shd w:val="clear" w:color="auto" w:fill="auto"/>
            <w:noWrap/>
            <w:vAlign w:val="bottom"/>
            <w:hideMark/>
          </w:tcPr>
          <w:p w14:paraId="17D8FAC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bl>
    <w:p w14:paraId="56A9D7CA" w14:textId="133B0E10" w:rsidR="001E5F34" w:rsidRDefault="001E5F34">
      <w:pPr>
        <w:spacing w:after="160" w:line="259" w:lineRule="auto"/>
        <w:rPr>
          <w:i/>
          <w:iCs/>
          <w:color w:val="44546A" w:themeColor="text2"/>
          <w:sz w:val="18"/>
          <w:szCs w:val="18"/>
        </w:rPr>
      </w:pPr>
    </w:p>
    <w:p w14:paraId="38417FF1" w14:textId="77777777" w:rsidR="002429D9" w:rsidRDefault="002429D9" w:rsidP="0060430F">
      <w:pPr>
        <w:pStyle w:val="Caption"/>
        <w:jc w:val="center"/>
        <w:rPr>
          <w:lang w:eastAsia="zh-CN"/>
        </w:rPr>
      </w:pPr>
    </w:p>
    <w:bookmarkEnd w:id="37"/>
    <w:p w14:paraId="05D3B61E" w14:textId="77777777" w:rsidR="002429D9" w:rsidRPr="00677958" w:rsidRDefault="002429D9" w:rsidP="00F756EC">
      <w:pPr>
        <w:pStyle w:val="Heading1"/>
      </w:pPr>
      <w:r>
        <w:t>Conclusion</w:t>
      </w:r>
    </w:p>
    <w:p w14:paraId="25FE5E17" w14:textId="304049DE" w:rsidR="002429D9" w:rsidRDefault="002429D9" w:rsidP="00F04F13">
      <w:pPr>
        <w:spacing w:after="120"/>
        <w:jc w:val="both"/>
      </w:pPr>
      <w:r>
        <w:t>In this contribution, we propose</w:t>
      </w:r>
      <w:r w:rsidR="00395DAA">
        <w:t>d</w:t>
      </w:r>
      <w:r>
        <w:t xml:space="preserve"> the following aspects for NR V2X physical layer structure:</w:t>
      </w:r>
    </w:p>
    <w:p w14:paraId="4FA767FA" w14:textId="77777777" w:rsidR="004A222F" w:rsidRDefault="008C7516">
      <w:pPr>
        <w:pStyle w:val="TableofFigures"/>
        <w:tabs>
          <w:tab w:val="right" w:leader="dot" w:pos="9350"/>
        </w:tabs>
        <w:rPr>
          <w:rFonts w:asciiTheme="minorHAnsi" w:eastAsiaTheme="minorEastAsia" w:hAnsiTheme="minorHAnsi" w:cstheme="minorBidi"/>
          <w:noProof/>
          <w:sz w:val="22"/>
          <w:szCs w:val="22"/>
          <w:lang w:val="en-US"/>
        </w:rPr>
      </w:pPr>
      <w:r>
        <w:fldChar w:fldCharType="begin"/>
      </w:r>
      <w:r>
        <w:instrText xml:space="preserve"> TOC \n \p " " \h \z \c "Observation" </w:instrText>
      </w:r>
      <w:r>
        <w:fldChar w:fldCharType="separate"/>
      </w:r>
      <w:hyperlink w:anchor="_Toc25231503" w:history="1">
        <w:r w:rsidR="004A222F" w:rsidRPr="00154C14">
          <w:rPr>
            <w:rStyle w:val="Hyperlink"/>
            <w:noProof/>
          </w:rPr>
          <w:t>Observation 1: Placing DMRS on the second SL symbol provides better performance than placing DMRS after PSCCH for high speed (250/250 km/h) scenarios.</w:t>
        </w:r>
      </w:hyperlink>
    </w:p>
    <w:p w14:paraId="644CB4FD"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04" w:history="1">
        <w:r w:rsidR="004A222F" w:rsidRPr="00154C14">
          <w:rPr>
            <w:rStyle w:val="Hyperlink"/>
            <w:noProof/>
          </w:rPr>
          <w:t>Observation 2: Wideband channel estimation with CDD provides more consistent performance than sub-band channel estimation with random precoder cycling.</w:t>
        </w:r>
      </w:hyperlink>
    </w:p>
    <w:p w14:paraId="6DC83F93"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05" w:history="1">
        <w:r w:rsidR="004A222F" w:rsidRPr="00154C14">
          <w:rPr>
            <w:rStyle w:val="Hyperlink"/>
            <w:noProof/>
          </w:rPr>
          <w:t>Observation 3</w:t>
        </w:r>
        <w:r w:rsidR="004A222F" w:rsidRPr="00154C14">
          <w:rPr>
            <w:rStyle w:val="Hyperlink"/>
            <w:noProof/>
            <w:lang w:eastAsia="zh-CN"/>
          </w:rPr>
          <w:t xml:space="preserve"> A bitmap can be used to (pre-)configure slots for a resource pool, but would be too large for dynamic indication in PSBCH.</w:t>
        </w:r>
      </w:hyperlink>
    </w:p>
    <w:p w14:paraId="363BD94C"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06" w:history="1">
        <w:r w:rsidR="004A222F" w:rsidRPr="00154C14">
          <w:rPr>
            <w:rStyle w:val="Hyperlink"/>
            <w:noProof/>
          </w:rPr>
          <w:t>Observation 4</w:t>
        </w:r>
        <w:r w:rsidR="004A222F" w:rsidRPr="00154C14">
          <w:rPr>
            <w:rStyle w:val="Hyperlink"/>
            <w:noProof/>
            <w:lang w:eastAsia="zh-CN"/>
          </w:rPr>
          <w:t>: Option 3 is the preferred option to support PSCCH/PSSCH multiplexing for NR V2X.</w:t>
        </w:r>
      </w:hyperlink>
    </w:p>
    <w:p w14:paraId="2D5EA30A" w14:textId="49A8112B" w:rsidR="008C7516" w:rsidRDefault="008C7516" w:rsidP="00F04F13">
      <w:pPr>
        <w:spacing w:after="120"/>
        <w:jc w:val="both"/>
      </w:pPr>
      <w:r>
        <w:fldChar w:fldCharType="end"/>
      </w:r>
    </w:p>
    <w:p w14:paraId="58649B84" w14:textId="77777777" w:rsidR="004A222F" w:rsidRDefault="008C7516">
      <w:pPr>
        <w:pStyle w:val="TableofFigures"/>
        <w:tabs>
          <w:tab w:val="right" w:leader="dot" w:pos="9350"/>
        </w:tabs>
        <w:rPr>
          <w:rFonts w:asciiTheme="minorHAnsi" w:eastAsiaTheme="minorEastAsia" w:hAnsiTheme="minorHAnsi" w:cstheme="minorBidi"/>
          <w:noProof/>
          <w:sz w:val="22"/>
          <w:szCs w:val="22"/>
          <w:lang w:val="en-US"/>
        </w:rPr>
      </w:pPr>
      <w:r>
        <w:fldChar w:fldCharType="begin"/>
      </w:r>
      <w:r>
        <w:instrText xml:space="preserve"> TOC \n \p " " \h \z \c "Proposal" </w:instrText>
      </w:r>
      <w:r>
        <w:fldChar w:fldCharType="separate"/>
      </w:r>
      <w:hyperlink w:anchor="_Toc25231507" w:history="1">
        <w:r w:rsidR="004A222F" w:rsidRPr="00853060">
          <w:rPr>
            <w:rStyle w:val="Hyperlink"/>
            <w:noProof/>
          </w:rPr>
          <w:t xml:space="preserve">Proposal 1: </w:t>
        </w:r>
        <w:r w:rsidR="004A222F" w:rsidRPr="00853060">
          <w:rPr>
            <w:rStyle w:val="Hyperlink"/>
            <w:noProof/>
            <w:lang w:eastAsia="zh-CN"/>
          </w:rPr>
          <w:t>Frequency-domain DMRS pattern for PSSCH is NR Configuration Type 1 DM-RS with 1-symbol (l’ = 0) (i.e. reuse comb-2 cs-2 mapping, sequence, and same frequency density / no staggering on additional DMRS symbols).</w:t>
        </w:r>
      </w:hyperlink>
    </w:p>
    <w:p w14:paraId="26AEFA16"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08" w:history="1">
        <w:r w:rsidR="004A222F" w:rsidRPr="00853060">
          <w:rPr>
            <w:rStyle w:val="Hyperlink"/>
            <w:noProof/>
          </w:rPr>
          <w:t>Proposal 2</w:t>
        </w:r>
        <w:r w:rsidR="004A222F" w:rsidRPr="00853060">
          <w:rPr>
            <w:rStyle w:val="Hyperlink"/>
            <w:noProof/>
            <w:lang w:eastAsia="zh-CN"/>
          </w:rPr>
          <w:t>: No power boosting of PSCCH and/or DMRS for PSCCH is applied.</w:t>
        </w:r>
      </w:hyperlink>
    </w:p>
    <w:p w14:paraId="21BCDD62"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09" w:history="1">
        <w:r w:rsidR="004A222F" w:rsidRPr="00853060">
          <w:rPr>
            <w:rStyle w:val="Hyperlink"/>
            <w:noProof/>
          </w:rPr>
          <w:t>Proposal 3</w:t>
        </w:r>
        <w:r w:rsidR="004A222F" w:rsidRPr="00853060">
          <w:rPr>
            <w:rStyle w:val="Hyperlink"/>
            <w:noProof/>
            <w:lang w:eastAsia="zh-CN"/>
          </w:rPr>
          <w:t>: DMRS pattern is selected based on sub carrier spacing.</w:t>
        </w:r>
      </w:hyperlink>
    </w:p>
    <w:p w14:paraId="6585C5B3"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0" w:history="1">
        <w:r w:rsidR="004A222F" w:rsidRPr="00853060">
          <w:rPr>
            <w:rStyle w:val="Hyperlink"/>
            <w:noProof/>
          </w:rPr>
          <w:t>Proposal 4</w:t>
        </w:r>
        <w:r w:rsidR="004A222F" w:rsidRPr="00853060">
          <w:rPr>
            <w:rStyle w:val="Hyperlink"/>
            <w:noProof/>
            <w:lang w:eastAsia="zh-CN"/>
          </w:rPr>
          <w:t>: CSI-RS transmission multiplexed with PSSCH transmission to gather CSF from the receiver. CSI-RS can follow NR CSI-RS with restriction to maximum of two-ports (rows two and three in Table 7.4.1.5.3-1 [38.211]).</w:t>
        </w:r>
      </w:hyperlink>
    </w:p>
    <w:p w14:paraId="57FE60B5"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1" w:history="1">
        <w:r w:rsidR="004A222F" w:rsidRPr="00853060">
          <w:rPr>
            <w:rStyle w:val="Hyperlink"/>
            <w:noProof/>
          </w:rPr>
          <w:t>Proposal 5</w:t>
        </w:r>
        <w:r w:rsidR="004A222F" w:rsidRPr="00853060">
          <w:rPr>
            <w:rStyle w:val="Hyperlink"/>
            <w:noProof/>
            <w:lang w:eastAsia="zh-CN"/>
          </w:rPr>
          <w:t>: CSI-RS is transmitted over the entire transmission bandwidth spanned by the corresponding PSSCH transmission with fixed (transparent) precoding across the transmission bandwidth.</w:t>
        </w:r>
      </w:hyperlink>
    </w:p>
    <w:p w14:paraId="54D0E32F"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2" w:history="1">
        <w:r w:rsidR="004A222F" w:rsidRPr="00853060">
          <w:rPr>
            <w:rStyle w:val="Hyperlink"/>
            <w:noProof/>
          </w:rPr>
          <w:t>Proposal 6: CSI-RS and DMRS are not transmitted on the same OFDM symbol.</w:t>
        </w:r>
      </w:hyperlink>
    </w:p>
    <w:p w14:paraId="6CA85D56"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3" w:history="1">
        <w:r w:rsidR="004A222F" w:rsidRPr="00853060">
          <w:rPr>
            <w:rStyle w:val="Hyperlink"/>
            <w:noProof/>
          </w:rPr>
          <w:t>Proposal 7:</w:t>
        </w:r>
        <w:r w:rsidR="004A222F" w:rsidRPr="00853060">
          <w:rPr>
            <w:rStyle w:val="Hyperlink"/>
            <w:noProof/>
            <w:lang w:eastAsia="zh-CN"/>
          </w:rPr>
          <w:t xml:space="preserve"> The number of PT-RS antenna ports is the same as the number of DMRS antenna ports.</w:t>
        </w:r>
      </w:hyperlink>
    </w:p>
    <w:p w14:paraId="12118F3A"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4" w:history="1">
        <w:r w:rsidR="004A222F" w:rsidRPr="00853060">
          <w:rPr>
            <w:rStyle w:val="Hyperlink"/>
            <w:noProof/>
          </w:rPr>
          <w:t>Proposal 8</w:t>
        </w:r>
        <w:r w:rsidR="004A222F" w:rsidRPr="00853060">
          <w:rPr>
            <w:rStyle w:val="Hyperlink"/>
            <w:noProof/>
            <w:lang w:eastAsia="zh-CN"/>
          </w:rPr>
          <w:t>: PSFCH transmission format is based on NR PUCCH Format 0.</w:t>
        </w:r>
      </w:hyperlink>
    </w:p>
    <w:p w14:paraId="46B05599"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5" w:history="1">
        <w:r w:rsidR="004A222F" w:rsidRPr="00853060">
          <w:rPr>
            <w:rStyle w:val="Hyperlink"/>
            <w:noProof/>
          </w:rPr>
          <w:t xml:space="preserve">Proposal 9: </w:t>
        </w:r>
        <w:r w:rsidR="004A222F" w:rsidRPr="00853060">
          <w:rPr>
            <w:rStyle w:val="Hyperlink"/>
            <w:noProof/>
            <w:lang w:eastAsia="zh-CN"/>
          </w:rPr>
          <w:t>Only 1 bit can be carried for the case of N=2, 4</w:t>
        </w:r>
      </w:hyperlink>
    </w:p>
    <w:p w14:paraId="75D0AAE4"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6" w:history="1">
        <w:r w:rsidR="004A222F" w:rsidRPr="00853060">
          <w:rPr>
            <w:rStyle w:val="Hyperlink"/>
            <w:noProof/>
          </w:rPr>
          <w:t>Proposal 10: The PSFCH format consists of two symbols where the second is a repetition of the first.</w:t>
        </w:r>
      </w:hyperlink>
    </w:p>
    <w:p w14:paraId="6138E4A3"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7" w:history="1">
        <w:r w:rsidR="004A222F" w:rsidRPr="00853060">
          <w:rPr>
            <w:rStyle w:val="Hyperlink"/>
            <w:noProof/>
          </w:rPr>
          <w:t>Proposal 11: No special slot format comprising only PFSCH symbols is introduced.</w:t>
        </w:r>
      </w:hyperlink>
    </w:p>
    <w:p w14:paraId="5EA82C23"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8" w:history="1">
        <w:r w:rsidR="004A222F" w:rsidRPr="00853060">
          <w:rPr>
            <w:rStyle w:val="Hyperlink"/>
            <w:noProof/>
          </w:rPr>
          <w:t>Proposal 12</w:t>
        </w:r>
        <w:r w:rsidR="004A222F" w:rsidRPr="00853060">
          <w:rPr>
            <w:rStyle w:val="Hyperlink"/>
            <w:noProof/>
            <w:lang w:val="en-US"/>
          </w:rPr>
          <w:t>: Slot aggregation is supported in NR V2X.</w:t>
        </w:r>
      </w:hyperlink>
    </w:p>
    <w:p w14:paraId="74B21C45"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19" w:history="1">
        <w:r w:rsidR="004A222F" w:rsidRPr="00853060">
          <w:rPr>
            <w:rStyle w:val="Hyperlink"/>
            <w:noProof/>
          </w:rPr>
          <w:t>Proposal 13</w:t>
        </w:r>
        <w:r w:rsidR="004A222F" w:rsidRPr="00853060">
          <w:rPr>
            <w:rStyle w:val="Hyperlink"/>
            <w:noProof/>
            <w:lang w:eastAsia="zh-CN"/>
          </w:rPr>
          <w:t>: Which MCS table to use can be negotiated using connection setup based on UE capability and channel conditions.</w:t>
        </w:r>
      </w:hyperlink>
    </w:p>
    <w:p w14:paraId="6FF36FEF"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0" w:history="1">
        <w:r w:rsidR="004A222F" w:rsidRPr="00853060">
          <w:rPr>
            <w:rStyle w:val="Hyperlink"/>
            <w:noProof/>
          </w:rPr>
          <w:t>Proposal 14</w:t>
        </w:r>
        <w:r w:rsidR="004A222F" w:rsidRPr="00853060">
          <w:rPr>
            <w:rStyle w:val="Hyperlink"/>
            <w:noProof/>
            <w:lang w:eastAsia="zh-CN"/>
          </w:rPr>
          <w:t>: Support only transparent TxD for both PSCCH and PSSCH.</w:t>
        </w:r>
      </w:hyperlink>
    </w:p>
    <w:p w14:paraId="691A212D"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1" w:history="1">
        <w:r w:rsidR="004A222F" w:rsidRPr="00853060">
          <w:rPr>
            <w:rStyle w:val="Hyperlink"/>
            <w:noProof/>
          </w:rPr>
          <w:t>Proposal 15: Only wideband precoding is applied to PSSCH (sub-band precoding is not supported) and PRG size is set to the allocated bandwidth.</w:t>
        </w:r>
      </w:hyperlink>
    </w:p>
    <w:p w14:paraId="2A77B735"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2" w:history="1">
        <w:r w:rsidR="004A222F" w:rsidRPr="00853060">
          <w:rPr>
            <w:rStyle w:val="Hyperlink"/>
            <w:noProof/>
          </w:rPr>
          <w:t>Proposal 16</w:t>
        </w:r>
        <w:r w:rsidR="004A222F" w:rsidRPr="00853060">
          <w:rPr>
            <w:rStyle w:val="Hyperlink"/>
            <w:noProof/>
            <w:lang w:eastAsia="zh-CN"/>
          </w:rPr>
          <w:t>: A bitmap can be used to (pre-)configure slots for a resource pool.</w:t>
        </w:r>
      </w:hyperlink>
    </w:p>
    <w:p w14:paraId="4DBC2965"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3" w:history="1">
        <w:r w:rsidR="004A222F" w:rsidRPr="00853060">
          <w:rPr>
            <w:rStyle w:val="Hyperlink"/>
            <w:noProof/>
          </w:rPr>
          <w:t>Proposal 17</w:t>
        </w:r>
        <w:r w:rsidR="004A222F" w:rsidRPr="00853060">
          <w:rPr>
            <w:rStyle w:val="Hyperlink"/>
            <w:noProof/>
            <w:lang w:eastAsia="zh-CN"/>
          </w:rPr>
          <w:t>: Whenever UL and DL BWP have same numerology, UE can expect to have same numerology used in SL BWP and active DL BWP.</w:t>
        </w:r>
      </w:hyperlink>
    </w:p>
    <w:p w14:paraId="468CE9EC"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4" w:history="1">
        <w:r w:rsidR="004A222F" w:rsidRPr="00853060">
          <w:rPr>
            <w:rStyle w:val="Hyperlink"/>
            <w:noProof/>
          </w:rPr>
          <w:t>Proposal 18</w:t>
        </w:r>
        <w:r w:rsidR="004A222F" w:rsidRPr="00853060">
          <w:rPr>
            <w:rStyle w:val="Hyperlink"/>
            <w:noProof/>
            <w:lang w:eastAsia="zh-CN"/>
          </w:rPr>
          <w:t xml:space="preserve">: </w:t>
        </w:r>
        <w:r w:rsidR="004A222F" w:rsidRPr="00853060">
          <w:rPr>
            <w:rStyle w:val="Hyperlink"/>
            <w:rFonts w:eastAsia="Times New Roman"/>
            <w:noProof/>
          </w:rPr>
          <w:t>If there is no UL BWP configured on a given carrier but there is sidelink BWP configured then the UE can expect to have SL SCS is the same as the DL SCS, where the DL is the one that has a default pairing with the carrier on which the sidelink is configured.</w:t>
        </w:r>
      </w:hyperlink>
    </w:p>
    <w:p w14:paraId="26F6E198"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5" w:history="1">
        <w:r w:rsidR="004A222F" w:rsidRPr="00853060">
          <w:rPr>
            <w:rStyle w:val="Hyperlink"/>
            <w:noProof/>
          </w:rPr>
          <w:t>Proposal 19</w:t>
        </w:r>
        <w:r w:rsidR="004A222F" w:rsidRPr="00853060">
          <w:rPr>
            <w:rStyle w:val="Hyperlink"/>
            <w:noProof/>
            <w:lang w:eastAsia="zh-CN"/>
          </w:rPr>
          <w:t>: Quantify the impact of loss of vulnerable symbol(s) (e.g. AGC symbol) on demodulation performance and ensure that it does not lead to significant loss in demodulation performance, including catastrophic error (BLER = 1) in demodulation.</w:t>
        </w:r>
      </w:hyperlink>
    </w:p>
    <w:p w14:paraId="68395C68"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6" w:history="1">
        <w:r w:rsidR="004A222F" w:rsidRPr="00853060">
          <w:rPr>
            <w:rStyle w:val="Hyperlink"/>
            <w:noProof/>
          </w:rPr>
          <w:t>Proposal 20:</w:t>
        </w:r>
        <w:r w:rsidR="004A222F" w:rsidRPr="00853060">
          <w:rPr>
            <w:rStyle w:val="Hyperlink"/>
            <w:noProof/>
            <w:lang w:eastAsia="zh-CN"/>
          </w:rPr>
          <w:t xml:space="preserve"> The first (AGC) symbol does not contain control information.</w:t>
        </w:r>
      </w:hyperlink>
    </w:p>
    <w:p w14:paraId="7B9AF9F7"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7" w:history="1">
        <w:r w:rsidR="004A222F" w:rsidRPr="00853060">
          <w:rPr>
            <w:rStyle w:val="Hyperlink"/>
            <w:noProof/>
          </w:rPr>
          <w:t>Proposal 21: The size of PSCCH X is (pre-)configurable from {10, 15, 20, 30} PRBs.</w:t>
        </w:r>
      </w:hyperlink>
    </w:p>
    <w:p w14:paraId="03746010"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8" w:history="1">
        <w:r w:rsidR="004A222F" w:rsidRPr="00853060">
          <w:rPr>
            <w:rStyle w:val="Hyperlink"/>
            <w:noProof/>
          </w:rPr>
          <w:t>Proposal 22: Modulation order for the stage-2 is fixed to QPSK and t</w:t>
        </w:r>
        <w:r w:rsidR="004A222F" w:rsidRPr="00853060">
          <w:rPr>
            <w:rStyle w:val="Hyperlink"/>
            <w:rFonts w:eastAsia="DengXian"/>
            <w:noProof/>
            <w:lang w:eastAsia="ko-KR"/>
          </w:rPr>
          <w:t>he REs for the 2</w:t>
        </w:r>
        <w:r w:rsidR="004A222F" w:rsidRPr="00853060">
          <w:rPr>
            <w:rStyle w:val="Hyperlink"/>
            <w:rFonts w:eastAsia="DengXian"/>
            <w:noProof/>
            <w:vertAlign w:val="superscript"/>
            <w:lang w:eastAsia="ko-KR"/>
          </w:rPr>
          <w:t>nd</w:t>
        </w:r>
        <w:r w:rsidR="004A222F" w:rsidRPr="00853060">
          <w:rPr>
            <w:rStyle w:val="Hyperlink"/>
            <w:rFonts w:eastAsia="DengXian"/>
            <w:noProof/>
            <w:lang w:eastAsia="ko-KR"/>
          </w:rPr>
          <w:t xml:space="preserve"> SCI are not interlaced with (localized in) PSSCH data RE.</w:t>
        </w:r>
      </w:hyperlink>
    </w:p>
    <w:p w14:paraId="2295E582"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29" w:history="1">
        <w:r w:rsidR="004A222F" w:rsidRPr="00853060">
          <w:rPr>
            <w:rStyle w:val="Hyperlink"/>
            <w:noProof/>
          </w:rPr>
          <w:t>Proposal 23: The code rate for stage-2 is derived as a function of the data MCS</w:t>
        </w:r>
      </w:hyperlink>
    </w:p>
    <w:p w14:paraId="6B927FB2"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30" w:history="1">
        <w:r w:rsidR="004A222F" w:rsidRPr="00853060">
          <w:rPr>
            <w:rStyle w:val="Hyperlink"/>
            <w:noProof/>
          </w:rPr>
          <w:t>Proposal 24</w:t>
        </w:r>
        <w:r w:rsidR="004A222F" w:rsidRPr="00853060">
          <w:rPr>
            <w:rStyle w:val="Hyperlink"/>
            <w:bCs/>
            <w:noProof/>
          </w:rPr>
          <w:t>:</w:t>
        </w:r>
        <w:r w:rsidR="004A222F" w:rsidRPr="00853060">
          <w:rPr>
            <w:rStyle w:val="Hyperlink"/>
            <w:noProof/>
          </w:rPr>
          <w:t xml:space="preserve"> </w:t>
        </w:r>
        <w:r w:rsidR="004A222F" w:rsidRPr="00853060">
          <w:rPr>
            <w:rStyle w:val="Hyperlink"/>
            <w:noProof/>
            <w:lang w:eastAsia="zh-CN"/>
          </w:rPr>
          <w:t>RRC (pre)-configuration provides range of code rate for given data MCS. UE selects code rate from this (pre)-configured range.</w:t>
        </w:r>
      </w:hyperlink>
    </w:p>
    <w:p w14:paraId="6E39B6D6" w14:textId="77777777" w:rsidR="004A222F" w:rsidRDefault="005723BB">
      <w:pPr>
        <w:pStyle w:val="TableofFigures"/>
        <w:tabs>
          <w:tab w:val="right" w:leader="dot" w:pos="9350"/>
        </w:tabs>
        <w:rPr>
          <w:rFonts w:asciiTheme="minorHAnsi" w:eastAsiaTheme="minorEastAsia" w:hAnsiTheme="minorHAnsi" w:cstheme="minorBidi"/>
          <w:noProof/>
          <w:sz w:val="22"/>
          <w:szCs w:val="22"/>
          <w:lang w:val="en-US"/>
        </w:rPr>
      </w:pPr>
      <w:hyperlink w:anchor="_Toc25231531" w:history="1">
        <w:r w:rsidR="004A222F" w:rsidRPr="00853060">
          <w:rPr>
            <w:rStyle w:val="Hyperlink"/>
            <w:noProof/>
          </w:rPr>
          <w:t xml:space="preserve">Proposal 25: </w:t>
        </w:r>
        <w:r w:rsidR="004A222F" w:rsidRPr="00853060">
          <w:rPr>
            <w:rStyle w:val="Hyperlink"/>
            <w:rFonts w:eastAsia="DengXian"/>
            <w:noProof/>
            <w:lang w:eastAsia="ko-KR"/>
          </w:rPr>
          <w:t>The REs for the 2</w:t>
        </w:r>
        <w:r w:rsidR="004A222F" w:rsidRPr="00853060">
          <w:rPr>
            <w:rStyle w:val="Hyperlink"/>
            <w:rFonts w:eastAsia="DengXian"/>
            <w:noProof/>
            <w:vertAlign w:val="superscript"/>
            <w:lang w:eastAsia="ko-KR"/>
          </w:rPr>
          <w:t>nd</w:t>
        </w:r>
        <w:r w:rsidR="004A222F" w:rsidRPr="00853060">
          <w:rPr>
            <w:rStyle w:val="Hyperlink"/>
            <w:rFonts w:eastAsia="DengXian"/>
            <w:noProof/>
            <w:lang w:eastAsia="ko-KR"/>
          </w:rPr>
          <w:t xml:space="preserve"> SCI are not interlaced with (localized in) PSSCH data RE</w:t>
        </w:r>
        <w:r w:rsidR="004A222F" w:rsidRPr="00853060">
          <w:rPr>
            <w:rStyle w:val="Hyperlink"/>
            <w:noProof/>
            <w:lang w:eastAsia="zh-CN"/>
          </w:rPr>
          <w:t>.</w:t>
        </w:r>
      </w:hyperlink>
    </w:p>
    <w:p w14:paraId="04A09884" w14:textId="4867FD13" w:rsidR="00395DAA" w:rsidRDefault="008C7516" w:rsidP="00F04F13">
      <w:pPr>
        <w:spacing w:after="120"/>
        <w:jc w:val="both"/>
      </w:pPr>
      <w:r>
        <w:fldChar w:fldCharType="end"/>
      </w:r>
    </w:p>
    <w:bookmarkEnd w:id="1"/>
    <w:p w14:paraId="68E19F63" w14:textId="77777777" w:rsidR="002429D9" w:rsidRPr="00BE5B8C" w:rsidRDefault="002429D9" w:rsidP="00F756EC">
      <w:pPr>
        <w:pStyle w:val="Heading1"/>
      </w:pPr>
      <w:r>
        <w:t>References</w:t>
      </w:r>
      <w:bookmarkStart w:id="46" w:name="_Hlk4777878"/>
    </w:p>
    <w:bookmarkEnd w:id="46"/>
    <w:p w14:paraId="32AC8D2F" w14:textId="61BE0395" w:rsidR="002429D9"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14:paraId="519C67F6" w14:textId="2394FFE5" w:rsidR="000A00F2" w:rsidRDefault="000A00F2" w:rsidP="002429D9">
      <w:pPr>
        <w:pStyle w:val="Reference"/>
        <w:numPr>
          <w:ilvl w:val="0"/>
          <w:numId w:val="6"/>
        </w:numPr>
        <w:overflowPunct/>
        <w:autoSpaceDE/>
        <w:autoSpaceDN/>
        <w:adjustRightInd/>
        <w:spacing w:before="120" w:after="0" w:line="280" w:lineRule="atLeast"/>
        <w:textAlignment w:val="auto"/>
        <w:rPr>
          <w:bCs/>
          <w:kern w:val="2"/>
          <w:sz w:val="20"/>
        </w:rPr>
      </w:pPr>
      <w:bookmarkStart w:id="47" w:name="_Ref21199246"/>
      <w:r>
        <w:rPr>
          <w:bCs/>
          <w:kern w:val="2"/>
          <w:sz w:val="20"/>
        </w:rPr>
        <w:t>Chairman’s Notes, RAN1#9</w:t>
      </w:r>
      <w:r w:rsidR="005A3FE0">
        <w:rPr>
          <w:bCs/>
          <w:kern w:val="2"/>
          <w:sz w:val="20"/>
        </w:rPr>
        <w:t>8</w:t>
      </w:r>
      <w:r>
        <w:rPr>
          <w:bCs/>
          <w:kern w:val="2"/>
          <w:sz w:val="20"/>
        </w:rPr>
        <w:t>, August 2019, Prague, Czech Republic</w:t>
      </w:r>
      <w:bookmarkEnd w:id="47"/>
      <w:r>
        <w:rPr>
          <w:bCs/>
          <w:kern w:val="2"/>
          <w:sz w:val="20"/>
        </w:rPr>
        <w:t xml:space="preserve"> </w:t>
      </w:r>
    </w:p>
    <w:p w14:paraId="2BA4D8A2" w14:textId="3E757EDA" w:rsidR="0019693E" w:rsidRDefault="0019693E" w:rsidP="0019693E">
      <w:pPr>
        <w:pStyle w:val="Reference"/>
        <w:numPr>
          <w:ilvl w:val="0"/>
          <w:numId w:val="6"/>
        </w:numPr>
        <w:overflowPunct/>
        <w:autoSpaceDE/>
        <w:autoSpaceDN/>
        <w:adjustRightInd/>
        <w:spacing w:before="120" w:after="0" w:line="280" w:lineRule="atLeast"/>
        <w:textAlignment w:val="auto"/>
        <w:rPr>
          <w:bCs/>
          <w:kern w:val="2"/>
          <w:sz w:val="20"/>
        </w:rPr>
      </w:pPr>
      <w:bookmarkStart w:id="48" w:name="_Ref24131486"/>
      <w:r>
        <w:rPr>
          <w:bCs/>
          <w:kern w:val="2"/>
          <w:sz w:val="20"/>
        </w:rPr>
        <w:t>Chairman’s Notes, RAN1#98bis, October 2019, Chongqing, China</w:t>
      </w:r>
      <w:bookmarkEnd w:id="48"/>
      <w:r>
        <w:rPr>
          <w:bCs/>
          <w:kern w:val="2"/>
          <w:sz w:val="20"/>
        </w:rPr>
        <w:t xml:space="preserve"> </w:t>
      </w:r>
    </w:p>
    <w:p w14:paraId="20B103FE"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14:paraId="41F2D86D" w14:textId="0B10C40C" w:rsidR="002429D9" w:rsidRPr="009F1B72"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14:paraId="40D3CB11" w14:textId="0A71779C" w:rsidR="002429D9" w:rsidRPr="001C7F54" w:rsidRDefault="004B1F76" w:rsidP="00C12FC6">
      <w:pPr>
        <w:pStyle w:val="Reference"/>
        <w:numPr>
          <w:ilvl w:val="0"/>
          <w:numId w:val="6"/>
        </w:numPr>
        <w:overflowPunct/>
        <w:autoSpaceDE/>
        <w:autoSpaceDN/>
        <w:adjustRightInd/>
        <w:spacing w:before="120" w:after="0" w:line="280" w:lineRule="atLeast"/>
        <w:textAlignment w:val="auto"/>
        <w:rPr>
          <w:bCs/>
          <w:kern w:val="2"/>
          <w:sz w:val="20"/>
        </w:rPr>
      </w:pPr>
      <w:bookmarkStart w:id="49" w:name="_Ref21087644"/>
      <w:r w:rsidRPr="004B1F76">
        <w:rPr>
          <w:sz w:val="20"/>
        </w:rPr>
        <w:t>R1-1912950</w:t>
      </w:r>
      <w:r w:rsidR="00231881">
        <w:rPr>
          <w:sz w:val="20"/>
        </w:rPr>
        <w:t>, “</w:t>
      </w:r>
      <w:r w:rsidR="00231881" w:rsidRPr="00231881">
        <w:rPr>
          <w:sz w:val="20"/>
        </w:rPr>
        <w:t>Physical Layer Procedures for Sidelink</w:t>
      </w:r>
      <w:r w:rsidR="00231881">
        <w:rPr>
          <w:sz w:val="20"/>
        </w:rPr>
        <w:t>”, Qualcomm Incorporated</w:t>
      </w:r>
      <w:bookmarkEnd w:id="49"/>
    </w:p>
    <w:p w14:paraId="3E0661A8" w14:textId="6575E6AC" w:rsidR="001C7F54" w:rsidRDefault="003E7A89" w:rsidP="00C12FC6">
      <w:pPr>
        <w:pStyle w:val="Reference"/>
        <w:numPr>
          <w:ilvl w:val="0"/>
          <w:numId w:val="6"/>
        </w:numPr>
        <w:overflowPunct/>
        <w:autoSpaceDE/>
        <w:autoSpaceDN/>
        <w:adjustRightInd/>
        <w:spacing w:before="120" w:after="0" w:line="280" w:lineRule="atLeast"/>
        <w:textAlignment w:val="auto"/>
        <w:rPr>
          <w:bCs/>
          <w:kern w:val="2"/>
          <w:sz w:val="20"/>
        </w:rPr>
      </w:pPr>
      <w:bookmarkStart w:id="50" w:name="_Ref25231315"/>
      <w:r w:rsidRPr="003E7A89">
        <w:rPr>
          <w:bCs/>
          <w:kern w:val="2"/>
          <w:sz w:val="20"/>
        </w:rPr>
        <w:t>R1-1706196</w:t>
      </w:r>
      <w:r>
        <w:rPr>
          <w:bCs/>
          <w:kern w:val="2"/>
          <w:sz w:val="20"/>
        </w:rPr>
        <w:t>, “</w:t>
      </w:r>
      <w:r w:rsidR="00D679BE" w:rsidRPr="00D679BE">
        <w:rPr>
          <w:bCs/>
          <w:kern w:val="2"/>
          <w:sz w:val="20"/>
        </w:rPr>
        <w:t>On DL Transmission Schemes 2</w:t>
      </w:r>
      <w:r w:rsidR="00D679BE">
        <w:rPr>
          <w:bCs/>
          <w:kern w:val="2"/>
          <w:sz w:val="20"/>
        </w:rPr>
        <w:t>”, Qualcomm Incorporated</w:t>
      </w:r>
      <w:bookmarkEnd w:id="50"/>
    </w:p>
    <w:p w14:paraId="771F3C55" w14:textId="61DDA733" w:rsidR="00D679BE" w:rsidRPr="004B1F76" w:rsidRDefault="00952BE9" w:rsidP="00C12FC6">
      <w:pPr>
        <w:pStyle w:val="Reference"/>
        <w:numPr>
          <w:ilvl w:val="0"/>
          <w:numId w:val="6"/>
        </w:numPr>
        <w:overflowPunct/>
        <w:autoSpaceDE/>
        <w:autoSpaceDN/>
        <w:adjustRightInd/>
        <w:spacing w:before="120" w:after="0" w:line="280" w:lineRule="atLeast"/>
        <w:textAlignment w:val="auto"/>
        <w:rPr>
          <w:bCs/>
          <w:kern w:val="2"/>
          <w:sz w:val="20"/>
        </w:rPr>
      </w:pPr>
      <w:bookmarkStart w:id="51" w:name="_Ref25231317"/>
      <w:r w:rsidRPr="00952BE9">
        <w:rPr>
          <w:bCs/>
          <w:kern w:val="2"/>
          <w:sz w:val="20"/>
        </w:rPr>
        <w:t>R1-1708580</w:t>
      </w:r>
      <w:r>
        <w:rPr>
          <w:bCs/>
          <w:kern w:val="2"/>
          <w:sz w:val="20"/>
        </w:rPr>
        <w:t xml:space="preserve">, </w:t>
      </w:r>
      <w:r w:rsidR="009960A2">
        <w:rPr>
          <w:bCs/>
          <w:kern w:val="2"/>
          <w:sz w:val="20"/>
        </w:rPr>
        <w:t>“</w:t>
      </w:r>
      <w:r w:rsidR="009960A2" w:rsidRPr="009960A2">
        <w:rPr>
          <w:bCs/>
          <w:kern w:val="2"/>
          <w:sz w:val="20"/>
        </w:rPr>
        <w:t>On DL Transmission Schemes 2</w:t>
      </w:r>
      <w:r w:rsidR="009960A2">
        <w:rPr>
          <w:bCs/>
          <w:kern w:val="2"/>
          <w:sz w:val="20"/>
        </w:rPr>
        <w:t>”, Qualcomm Incorporated</w:t>
      </w:r>
      <w:bookmarkEnd w:id="51"/>
    </w:p>
    <w:p w14:paraId="18221103" w14:textId="77777777" w:rsidR="001D328F" w:rsidRDefault="001D328F" w:rsidP="00F756EC">
      <w:pPr>
        <w:pStyle w:val="Heading1"/>
      </w:pPr>
      <w:r>
        <w:t>Appendix</w:t>
      </w:r>
      <w:r w:rsidR="00AE46B2">
        <w:t xml:space="preserve"> A</w:t>
      </w:r>
    </w:p>
    <w:p w14:paraId="6DF35EA7" w14:textId="77777777" w:rsidR="001D328F" w:rsidRDefault="001D328F" w:rsidP="001E5F34">
      <w:pPr>
        <w:jc w:val="both"/>
      </w:pPr>
      <w:r>
        <w:t xml:space="preserve">Simulation assumptions for the link level performance results </w:t>
      </w:r>
      <w:r w:rsidR="00AE46B2">
        <w:t xml:space="preserve">for comparing DMRS pattern densities </w:t>
      </w:r>
      <w:r>
        <w:t>provided in this contribution.</w:t>
      </w:r>
    </w:p>
    <w:tbl>
      <w:tblPr>
        <w:tblStyle w:val="TableGrid"/>
        <w:tblW w:w="0" w:type="auto"/>
        <w:tblLook w:val="04A0" w:firstRow="1" w:lastRow="0" w:firstColumn="1" w:lastColumn="0" w:noHBand="0" w:noVBand="1"/>
      </w:tblPr>
      <w:tblGrid>
        <w:gridCol w:w="2344"/>
        <w:gridCol w:w="4675"/>
      </w:tblGrid>
      <w:tr w:rsidR="001D328F" w14:paraId="29DE432F" w14:textId="77777777" w:rsidTr="001E5F34">
        <w:tc>
          <w:tcPr>
            <w:tcW w:w="2344" w:type="dxa"/>
          </w:tcPr>
          <w:p w14:paraId="2C832035" w14:textId="77777777" w:rsidR="001D328F" w:rsidRPr="001E5F34" w:rsidRDefault="001D328F" w:rsidP="001E5F34">
            <w:pPr>
              <w:spacing w:after="0"/>
              <w:rPr>
                <w:b/>
              </w:rPr>
            </w:pPr>
            <w:r w:rsidRPr="001E5F34">
              <w:rPr>
                <w:b/>
              </w:rPr>
              <w:t>Simulation Parameter</w:t>
            </w:r>
          </w:p>
        </w:tc>
        <w:tc>
          <w:tcPr>
            <w:tcW w:w="4675" w:type="dxa"/>
          </w:tcPr>
          <w:p w14:paraId="3D776EB1" w14:textId="77777777" w:rsidR="001D328F" w:rsidRPr="001E5F34" w:rsidRDefault="001D328F" w:rsidP="001E5F34">
            <w:pPr>
              <w:spacing w:after="0"/>
              <w:rPr>
                <w:b/>
              </w:rPr>
            </w:pPr>
            <w:r w:rsidRPr="001E5F34">
              <w:rPr>
                <w:b/>
              </w:rPr>
              <w:t>Value</w:t>
            </w:r>
          </w:p>
        </w:tc>
      </w:tr>
      <w:tr w:rsidR="001D328F" w14:paraId="4811C701" w14:textId="77777777" w:rsidTr="001E5F34">
        <w:tc>
          <w:tcPr>
            <w:tcW w:w="2344" w:type="dxa"/>
          </w:tcPr>
          <w:p w14:paraId="4EC43578" w14:textId="77777777" w:rsidR="001D328F" w:rsidRDefault="00BC5610" w:rsidP="001E5F34">
            <w:pPr>
              <w:spacing w:after="0"/>
            </w:pPr>
            <w:r>
              <w:t xml:space="preserve">Antenna configuration </w:t>
            </w:r>
          </w:p>
        </w:tc>
        <w:tc>
          <w:tcPr>
            <w:tcW w:w="4675" w:type="dxa"/>
          </w:tcPr>
          <w:p w14:paraId="58441CCD" w14:textId="4054BC44" w:rsidR="001D328F" w:rsidRDefault="00294004" w:rsidP="001E5F34">
            <w:pPr>
              <w:spacing w:after="0"/>
            </w:pPr>
            <w:r>
              <w:t>2</w:t>
            </w:r>
            <w:r w:rsidR="00BC5610">
              <w:t xml:space="preserve"> Tx, 2 Rx</w:t>
            </w:r>
          </w:p>
        </w:tc>
      </w:tr>
      <w:tr w:rsidR="001D328F" w14:paraId="35B8CAC2" w14:textId="77777777" w:rsidTr="001E5F34">
        <w:tc>
          <w:tcPr>
            <w:tcW w:w="2344" w:type="dxa"/>
          </w:tcPr>
          <w:p w14:paraId="6D0C45BB" w14:textId="77777777" w:rsidR="001D328F" w:rsidRDefault="00BC5610" w:rsidP="001E5F34">
            <w:pPr>
              <w:spacing w:after="0"/>
            </w:pPr>
            <w:r>
              <w:t>Small scale fading model</w:t>
            </w:r>
          </w:p>
        </w:tc>
        <w:tc>
          <w:tcPr>
            <w:tcW w:w="4675" w:type="dxa"/>
          </w:tcPr>
          <w:p w14:paraId="0ADC0502" w14:textId="3F561E5F" w:rsidR="001D328F" w:rsidRDefault="005A4A6A" w:rsidP="001E5F34">
            <w:pPr>
              <w:spacing w:after="0"/>
            </w:pPr>
            <w:r>
              <w:t>V2X Urban NLOS CDL</w:t>
            </w:r>
          </w:p>
        </w:tc>
      </w:tr>
      <w:tr w:rsidR="001D328F" w14:paraId="0873002E" w14:textId="77777777" w:rsidTr="001E5F34">
        <w:tc>
          <w:tcPr>
            <w:tcW w:w="2344" w:type="dxa"/>
          </w:tcPr>
          <w:p w14:paraId="0D4754B0" w14:textId="77777777" w:rsidR="001D328F" w:rsidRDefault="00BC5610" w:rsidP="001E5F34">
            <w:pPr>
              <w:spacing w:after="0"/>
            </w:pPr>
            <w:r>
              <w:t xml:space="preserve">Carrier frequency </w:t>
            </w:r>
          </w:p>
        </w:tc>
        <w:tc>
          <w:tcPr>
            <w:tcW w:w="4675" w:type="dxa"/>
          </w:tcPr>
          <w:p w14:paraId="0488A01C" w14:textId="77777777" w:rsidR="001D328F" w:rsidRDefault="00BC5610" w:rsidP="001E5F34">
            <w:pPr>
              <w:spacing w:after="0"/>
            </w:pPr>
            <w:r>
              <w:t>5.9GHz</w:t>
            </w:r>
          </w:p>
        </w:tc>
      </w:tr>
      <w:tr w:rsidR="001D328F" w14:paraId="5BE5290A" w14:textId="77777777" w:rsidTr="001E5F34">
        <w:tc>
          <w:tcPr>
            <w:tcW w:w="2344" w:type="dxa"/>
          </w:tcPr>
          <w:p w14:paraId="3EDAAC6B" w14:textId="77777777" w:rsidR="001D328F" w:rsidRDefault="00BC5610" w:rsidP="001E5F34">
            <w:pPr>
              <w:spacing w:after="0"/>
            </w:pPr>
            <w:r>
              <w:t>Frequency error</w:t>
            </w:r>
          </w:p>
        </w:tc>
        <w:tc>
          <w:tcPr>
            <w:tcW w:w="4675" w:type="dxa"/>
          </w:tcPr>
          <w:p w14:paraId="66155830" w14:textId="107C55C7" w:rsidR="001D328F" w:rsidRPr="001E5F34" w:rsidRDefault="00346832" w:rsidP="001E5F34">
            <w:pPr>
              <w:spacing w:after="0"/>
              <w:rPr>
                <w:lang w:val="en-US"/>
              </w:rPr>
            </w:pPr>
            <w:r w:rsidRPr="00BC5610">
              <w:rPr>
                <w:lang w:val="en-US"/>
              </w:rPr>
              <w:t>Uniform (</w:t>
            </w:r>
            <w:r w:rsidR="00BC5610" w:rsidRPr="00BC5610">
              <w:rPr>
                <w:lang w:val="en-US"/>
              </w:rPr>
              <w:t>-0.1ppm, 0.1ppm)</w:t>
            </w:r>
          </w:p>
        </w:tc>
      </w:tr>
      <w:tr w:rsidR="001D328F" w14:paraId="11F8AA2F" w14:textId="77777777" w:rsidTr="001E5F34">
        <w:tc>
          <w:tcPr>
            <w:tcW w:w="2344" w:type="dxa"/>
          </w:tcPr>
          <w:p w14:paraId="01644B4A" w14:textId="77777777" w:rsidR="001D328F" w:rsidRDefault="00BC5610" w:rsidP="001E5F34">
            <w:pPr>
              <w:spacing w:after="0"/>
            </w:pPr>
            <w:r>
              <w:t xml:space="preserve">Timing error </w:t>
            </w:r>
          </w:p>
        </w:tc>
        <w:tc>
          <w:tcPr>
            <w:tcW w:w="4675" w:type="dxa"/>
          </w:tcPr>
          <w:p w14:paraId="7FA90383" w14:textId="77777777" w:rsidR="001D328F" w:rsidRDefault="00BC5610" w:rsidP="001E5F34">
            <w:pPr>
              <w:spacing w:after="0"/>
            </w:pPr>
            <w:r>
              <w:t>0us</w:t>
            </w:r>
          </w:p>
        </w:tc>
      </w:tr>
      <w:tr w:rsidR="00BC5610" w14:paraId="26F30B31" w14:textId="77777777" w:rsidTr="001E5F34">
        <w:tc>
          <w:tcPr>
            <w:tcW w:w="2344" w:type="dxa"/>
          </w:tcPr>
          <w:p w14:paraId="0BA59A2E" w14:textId="77777777" w:rsidR="00BC5610" w:rsidRDefault="00BC5610" w:rsidP="001E5F34">
            <w:pPr>
              <w:spacing w:after="0"/>
            </w:pPr>
            <w:r>
              <w:t xml:space="preserve">DMRS configuration </w:t>
            </w:r>
          </w:p>
        </w:tc>
        <w:tc>
          <w:tcPr>
            <w:tcW w:w="4675" w:type="dxa"/>
          </w:tcPr>
          <w:p w14:paraId="6B1886AA" w14:textId="77777777" w:rsidR="00BC5610" w:rsidRDefault="00BC5610" w:rsidP="001E5F34">
            <w:pPr>
              <w:spacing w:after="0"/>
            </w:pPr>
            <w:r>
              <w:t>Type 1 (comb-2 cs-2)</w:t>
            </w:r>
          </w:p>
        </w:tc>
      </w:tr>
      <w:tr w:rsidR="00BC5610" w14:paraId="03B54F70" w14:textId="77777777" w:rsidTr="001E5F34">
        <w:tc>
          <w:tcPr>
            <w:tcW w:w="2344" w:type="dxa"/>
          </w:tcPr>
          <w:p w14:paraId="55010BC6" w14:textId="77777777" w:rsidR="00BC5610" w:rsidRDefault="00BC5610" w:rsidP="001E5F34">
            <w:pPr>
              <w:spacing w:after="0"/>
            </w:pPr>
            <w:r>
              <w:t>TTI</w:t>
            </w:r>
          </w:p>
        </w:tc>
        <w:tc>
          <w:tcPr>
            <w:tcW w:w="4675" w:type="dxa"/>
          </w:tcPr>
          <w:p w14:paraId="242D94E1" w14:textId="77777777" w:rsidR="00BC5610" w:rsidRDefault="00BC5610" w:rsidP="001E5F34">
            <w:pPr>
              <w:spacing w:after="0"/>
            </w:pPr>
            <w:r>
              <w:t>1 slot transmission</w:t>
            </w:r>
          </w:p>
        </w:tc>
      </w:tr>
      <w:tr w:rsidR="001B735A" w14:paraId="7E1DD6DC" w14:textId="77777777" w:rsidTr="00BC5610">
        <w:tc>
          <w:tcPr>
            <w:tcW w:w="2344" w:type="dxa"/>
          </w:tcPr>
          <w:p w14:paraId="5DB52B0A" w14:textId="77777777" w:rsidR="001B735A" w:rsidRDefault="001B735A" w:rsidP="00BC5610">
            <w:pPr>
              <w:spacing w:after="0"/>
            </w:pPr>
            <w:r>
              <w:t>Transmission bandwidth</w:t>
            </w:r>
          </w:p>
        </w:tc>
        <w:tc>
          <w:tcPr>
            <w:tcW w:w="4675" w:type="dxa"/>
          </w:tcPr>
          <w:p w14:paraId="0A41170C" w14:textId="01B3B545" w:rsidR="001B735A" w:rsidRDefault="00294004" w:rsidP="00BC5610">
            <w:pPr>
              <w:spacing w:after="0"/>
            </w:pPr>
            <w:r>
              <w:t xml:space="preserve">10 or </w:t>
            </w:r>
            <w:r w:rsidR="00120E5A">
              <w:t>2</w:t>
            </w:r>
            <w:r w:rsidR="001B735A">
              <w:t>0</w:t>
            </w:r>
            <w:r>
              <w:t xml:space="preserve"> </w:t>
            </w:r>
            <w:r w:rsidR="001B735A">
              <w:t>RBs</w:t>
            </w:r>
          </w:p>
        </w:tc>
      </w:tr>
      <w:tr w:rsidR="001B735A" w14:paraId="5751F6E7" w14:textId="77777777" w:rsidTr="00BC5610">
        <w:tc>
          <w:tcPr>
            <w:tcW w:w="2344" w:type="dxa"/>
          </w:tcPr>
          <w:p w14:paraId="59C8BC44" w14:textId="77777777" w:rsidR="001B735A" w:rsidRDefault="001B735A" w:rsidP="00BC5610">
            <w:pPr>
              <w:spacing w:after="0"/>
            </w:pPr>
            <w:r>
              <w:lastRenderedPageBreak/>
              <w:t>Control REs</w:t>
            </w:r>
          </w:p>
        </w:tc>
        <w:tc>
          <w:tcPr>
            <w:tcW w:w="4675" w:type="dxa"/>
          </w:tcPr>
          <w:p w14:paraId="04EB70C5" w14:textId="77777777" w:rsidR="001B735A" w:rsidRDefault="001B735A" w:rsidP="00BC5610">
            <w:pPr>
              <w:spacing w:after="0"/>
            </w:pPr>
            <w:r>
              <w:t>10RBs x 3symbols</w:t>
            </w:r>
          </w:p>
        </w:tc>
      </w:tr>
      <w:tr w:rsidR="00294004" w14:paraId="1BB53283" w14:textId="77777777" w:rsidTr="00BC5610">
        <w:tc>
          <w:tcPr>
            <w:tcW w:w="2344" w:type="dxa"/>
          </w:tcPr>
          <w:p w14:paraId="706E9BBA" w14:textId="64BC5424" w:rsidR="00294004" w:rsidRDefault="00294004" w:rsidP="00BC5610">
            <w:pPr>
              <w:spacing w:after="0"/>
            </w:pPr>
            <w:r>
              <w:t>SCS</w:t>
            </w:r>
          </w:p>
        </w:tc>
        <w:tc>
          <w:tcPr>
            <w:tcW w:w="4675" w:type="dxa"/>
          </w:tcPr>
          <w:p w14:paraId="5E591CDD" w14:textId="707DDC86" w:rsidR="00294004" w:rsidRDefault="00294004" w:rsidP="00BC5610">
            <w:pPr>
              <w:spacing w:after="0"/>
            </w:pPr>
            <w:r>
              <w:t xml:space="preserve">30 </w:t>
            </w:r>
            <w:proofErr w:type="spellStart"/>
            <w:r>
              <w:t>KHz</w:t>
            </w:r>
            <w:proofErr w:type="spellEnd"/>
          </w:p>
        </w:tc>
      </w:tr>
    </w:tbl>
    <w:p w14:paraId="7E79E4BD" w14:textId="25CF5C07" w:rsidR="001D328F" w:rsidRDefault="001D328F"/>
    <w:p w14:paraId="1F0A3863" w14:textId="1153A550" w:rsidR="006E166D" w:rsidRDefault="006E166D" w:rsidP="006E166D">
      <w:pPr>
        <w:pStyle w:val="Heading1"/>
      </w:pPr>
      <w:r>
        <w:lastRenderedPageBreak/>
        <w:t>Appendix B</w:t>
      </w:r>
    </w:p>
    <w:p w14:paraId="7F4D382F" w14:textId="77777777" w:rsidR="00B13EB7" w:rsidRDefault="00B13EB7" w:rsidP="00B13EB7">
      <w:pPr>
        <w:keepNext/>
        <w:tabs>
          <w:tab w:val="center" w:pos="2700"/>
          <w:tab w:val="center" w:pos="7200"/>
        </w:tabs>
        <w:jc w:val="center"/>
        <w:rPr>
          <w:b/>
        </w:rPr>
      </w:pPr>
      <w:r>
        <w:rPr>
          <w:b/>
        </w:rPr>
        <w:tab/>
      </w:r>
      <w:r w:rsidRPr="000E7B03">
        <w:rPr>
          <w:b/>
          <w:noProof/>
        </w:rPr>
        <w:drawing>
          <wp:inline distT="0" distB="0" distL="0" distR="0" wp14:anchorId="6CED9641" wp14:editId="71AA2110">
            <wp:extent cx="2720340" cy="210163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nk1_INR5_DS100_Doppler5_8x4_4RB.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38275" cy="2115491"/>
                    </a:xfrm>
                    <a:prstGeom prst="rect">
                      <a:avLst/>
                    </a:prstGeom>
                  </pic:spPr>
                </pic:pic>
              </a:graphicData>
            </a:graphic>
          </wp:inline>
        </w:drawing>
      </w:r>
      <w:r>
        <w:rPr>
          <w:b/>
        </w:rPr>
        <w:tab/>
      </w:r>
      <w:r>
        <w:rPr>
          <w:b/>
          <w:noProof/>
        </w:rPr>
        <w:drawing>
          <wp:inline distT="0" distB="0" distL="0" distR="0" wp14:anchorId="26C360EB" wp14:editId="3069E5D3">
            <wp:extent cx="2937442" cy="211517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nk1_INR5_DS300_Doppler5_8x4_4RB.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40944" cy="2117700"/>
                    </a:xfrm>
                    <a:prstGeom prst="rect">
                      <a:avLst/>
                    </a:prstGeom>
                  </pic:spPr>
                </pic:pic>
              </a:graphicData>
            </a:graphic>
          </wp:inline>
        </w:drawing>
      </w:r>
    </w:p>
    <w:p w14:paraId="50715EDB" w14:textId="55B0D078" w:rsidR="00B13EB7" w:rsidRPr="000E7B03" w:rsidRDefault="00B13EB7" w:rsidP="00B13EB7">
      <w:pPr>
        <w:keepNext/>
        <w:tabs>
          <w:tab w:val="center" w:pos="2700"/>
          <w:tab w:val="center" w:pos="7200"/>
        </w:tabs>
        <w:jc w:val="center"/>
        <w:rPr>
          <w:b/>
        </w:rPr>
      </w:pPr>
      <w:r>
        <w:rPr>
          <w:b/>
        </w:rPr>
        <w:tab/>
      </w:r>
      <w:r w:rsidRPr="000E7B03">
        <w:rPr>
          <w:b/>
        </w:rPr>
        <w:t xml:space="preserve">Figure </w:t>
      </w:r>
      <w:r>
        <w:rPr>
          <w:b/>
        </w:rPr>
        <w:t>B</w:t>
      </w:r>
      <w:r w:rsidRPr="000E7B03">
        <w:rPr>
          <w:b/>
        </w:rPr>
        <w:t>1.  Rank-1, DS=100ns, Doppler=5Hz.</w:t>
      </w:r>
      <w:r w:rsidRPr="000E7B03">
        <w:rPr>
          <w:b/>
        </w:rPr>
        <w:tab/>
        <w:t xml:space="preserve">Figure </w:t>
      </w:r>
      <w:r>
        <w:rPr>
          <w:b/>
        </w:rPr>
        <w:t>B</w:t>
      </w:r>
      <w:r w:rsidRPr="000E7B03">
        <w:rPr>
          <w:b/>
        </w:rPr>
        <w:t>2.  Rank-1, DS=300ns, Doppler=5Hz.</w:t>
      </w:r>
    </w:p>
    <w:p w14:paraId="2850D419" w14:textId="77777777" w:rsidR="00B13EB7" w:rsidRDefault="00B13EB7" w:rsidP="00B13EB7">
      <w:pPr>
        <w:keepNext/>
        <w:tabs>
          <w:tab w:val="center" w:pos="2700"/>
          <w:tab w:val="center" w:pos="7200"/>
        </w:tabs>
        <w:jc w:val="center"/>
        <w:rPr>
          <w:b/>
        </w:rPr>
      </w:pPr>
      <w:r>
        <w:rPr>
          <w:b/>
        </w:rPr>
        <w:tab/>
      </w:r>
      <w:r>
        <w:rPr>
          <w:noProof/>
          <w:lang w:eastAsia="zh-CN"/>
        </w:rPr>
        <w:drawing>
          <wp:inline distT="0" distB="0" distL="0" distR="0" wp14:anchorId="69A289F2" wp14:editId="1B92EEE5">
            <wp:extent cx="2937510"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k1_INR5_DS100_Doppler500_8x4_4RB.jpg"/>
                    <pic:cNvPicPr/>
                  </pic:nvPicPr>
                  <pic:blipFill>
                    <a:blip r:embed="rId26">
                      <a:extLst>
                        <a:ext uri="{28A0092B-C50C-407E-A947-70E740481C1C}">
                          <a14:useLocalDpi xmlns:a14="http://schemas.microsoft.com/office/drawing/2010/main" val="0"/>
                        </a:ext>
                      </a:extLst>
                    </a:blip>
                    <a:stretch>
                      <a:fillRect/>
                    </a:stretch>
                  </pic:blipFill>
                  <pic:spPr>
                    <a:xfrm>
                      <a:off x="0" y="0"/>
                      <a:ext cx="2937510" cy="2235200"/>
                    </a:xfrm>
                    <a:prstGeom prst="rect">
                      <a:avLst/>
                    </a:prstGeom>
                  </pic:spPr>
                </pic:pic>
              </a:graphicData>
            </a:graphic>
          </wp:inline>
        </w:drawing>
      </w:r>
      <w:r>
        <w:rPr>
          <w:b/>
        </w:rPr>
        <w:tab/>
      </w:r>
      <w:r>
        <w:rPr>
          <w:noProof/>
          <w:lang w:eastAsia="zh-CN"/>
        </w:rPr>
        <w:drawing>
          <wp:inline distT="0" distB="0" distL="0" distR="0" wp14:anchorId="6EE382D5" wp14:editId="291F15B3">
            <wp:extent cx="2937510" cy="224443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k1_INR5_DS300_Doppler500_8x4_4RB.jpg"/>
                    <pic:cNvPicPr/>
                  </pic:nvPicPr>
                  <pic:blipFill>
                    <a:blip r:embed="rId27">
                      <a:extLst>
                        <a:ext uri="{28A0092B-C50C-407E-A947-70E740481C1C}">
                          <a14:useLocalDpi xmlns:a14="http://schemas.microsoft.com/office/drawing/2010/main" val="0"/>
                        </a:ext>
                      </a:extLst>
                    </a:blip>
                    <a:stretch>
                      <a:fillRect/>
                    </a:stretch>
                  </pic:blipFill>
                  <pic:spPr>
                    <a:xfrm>
                      <a:off x="0" y="0"/>
                      <a:ext cx="2940544" cy="2246754"/>
                    </a:xfrm>
                    <a:prstGeom prst="rect">
                      <a:avLst/>
                    </a:prstGeom>
                  </pic:spPr>
                </pic:pic>
              </a:graphicData>
            </a:graphic>
          </wp:inline>
        </w:drawing>
      </w:r>
    </w:p>
    <w:p w14:paraId="3FE58312" w14:textId="0A9CE1A3" w:rsidR="00B13EB7" w:rsidRPr="000E7B03" w:rsidRDefault="00B13EB7" w:rsidP="00B13EB7">
      <w:pPr>
        <w:keepNext/>
        <w:tabs>
          <w:tab w:val="center" w:pos="2700"/>
          <w:tab w:val="center" w:pos="7200"/>
        </w:tabs>
        <w:jc w:val="center"/>
        <w:rPr>
          <w:b/>
        </w:rPr>
      </w:pPr>
      <w:r>
        <w:rPr>
          <w:b/>
        </w:rPr>
        <w:tab/>
      </w:r>
      <w:r w:rsidRPr="000E7B03">
        <w:rPr>
          <w:b/>
        </w:rPr>
        <w:t xml:space="preserve">Figure </w:t>
      </w:r>
      <w:r>
        <w:rPr>
          <w:b/>
        </w:rPr>
        <w:t>B</w:t>
      </w:r>
      <w:r w:rsidRPr="000E7B03">
        <w:rPr>
          <w:b/>
        </w:rPr>
        <w:t>3. Rank-1, DS=100ns, Doppler=500Hz</w:t>
      </w:r>
      <w:r>
        <w:rPr>
          <w:b/>
        </w:rPr>
        <w:tab/>
      </w:r>
      <w:r w:rsidRPr="000E7B03">
        <w:rPr>
          <w:b/>
        </w:rPr>
        <w:t xml:space="preserve">Figure </w:t>
      </w:r>
      <w:r>
        <w:rPr>
          <w:b/>
        </w:rPr>
        <w:t>B</w:t>
      </w:r>
      <w:r w:rsidRPr="000E7B03">
        <w:rPr>
          <w:b/>
        </w:rPr>
        <w:t>4.  Rank-1, DS=300ns, Doppler=500Hz.</w:t>
      </w:r>
    </w:p>
    <w:p w14:paraId="62E22806" w14:textId="77777777" w:rsidR="00B13EB7" w:rsidRDefault="00B13EB7" w:rsidP="00B13EB7">
      <w:pPr>
        <w:keepNext/>
        <w:tabs>
          <w:tab w:val="center" w:pos="2700"/>
          <w:tab w:val="center" w:pos="7200"/>
        </w:tabs>
        <w:jc w:val="center"/>
        <w:rPr>
          <w:b/>
        </w:rPr>
      </w:pPr>
      <w:r>
        <w:rPr>
          <w:b/>
        </w:rPr>
        <w:tab/>
      </w:r>
      <w:r w:rsidRPr="0091714D">
        <w:rPr>
          <w:b/>
          <w:noProof/>
        </w:rPr>
        <w:drawing>
          <wp:inline distT="0" distB="0" distL="0" distR="0" wp14:anchorId="2890324B" wp14:editId="3EE63EEA">
            <wp:extent cx="2937510" cy="23012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k2_INR5_DS100_Doppler500_8x4_4RB.jpg"/>
                    <pic:cNvPicPr/>
                  </pic:nvPicPr>
                  <pic:blipFill>
                    <a:blip r:embed="rId28">
                      <a:extLst>
                        <a:ext uri="{28A0092B-C50C-407E-A947-70E740481C1C}">
                          <a14:useLocalDpi xmlns:a14="http://schemas.microsoft.com/office/drawing/2010/main" val="0"/>
                        </a:ext>
                      </a:extLst>
                    </a:blip>
                    <a:stretch>
                      <a:fillRect/>
                    </a:stretch>
                  </pic:blipFill>
                  <pic:spPr>
                    <a:xfrm>
                      <a:off x="0" y="0"/>
                      <a:ext cx="2937510" cy="2301240"/>
                    </a:xfrm>
                    <a:prstGeom prst="rect">
                      <a:avLst/>
                    </a:prstGeom>
                  </pic:spPr>
                </pic:pic>
              </a:graphicData>
            </a:graphic>
          </wp:inline>
        </w:drawing>
      </w:r>
      <w:r>
        <w:rPr>
          <w:b/>
        </w:rPr>
        <w:tab/>
      </w:r>
      <w:r w:rsidRPr="0091714D">
        <w:rPr>
          <w:b/>
          <w:noProof/>
        </w:rPr>
        <w:drawing>
          <wp:inline distT="0" distB="0" distL="0" distR="0" wp14:anchorId="22085E6B" wp14:editId="361AE652">
            <wp:extent cx="2937510" cy="2301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k2_INR5_DS300_Doppler500_8x4_4RB.jpg"/>
                    <pic:cNvPicPr/>
                  </pic:nvPicPr>
                  <pic:blipFill>
                    <a:blip r:embed="rId29">
                      <a:extLst>
                        <a:ext uri="{28A0092B-C50C-407E-A947-70E740481C1C}">
                          <a14:useLocalDpi xmlns:a14="http://schemas.microsoft.com/office/drawing/2010/main" val="0"/>
                        </a:ext>
                      </a:extLst>
                    </a:blip>
                    <a:stretch>
                      <a:fillRect/>
                    </a:stretch>
                  </pic:blipFill>
                  <pic:spPr>
                    <a:xfrm>
                      <a:off x="0" y="0"/>
                      <a:ext cx="2942787" cy="2305374"/>
                    </a:xfrm>
                    <a:prstGeom prst="rect">
                      <a:avLst/>
                    </a:prstGeom>
                  </pic:spPr>
                </pic:pic>
              </a:graphicData>
            </a:graphic>
          </wp:inline>
        </w:drawing>
      </w:r>
    </w:p>
    <w:p w14:paraId="192649E5" w14:textId="02925AAF" w:rsidR="00B13EB7" w:rsidRDefault="00B13EB7" w:rsidP="00B13EB7">
      <w:pPr>
        <w:keepNext/>
        <w:tabs>
          <w:tab w:val="center" w:pos="2700"/>
          <w:tab w:val="center" w:pos="7200"/>
        </w:tabs>
        <w:jc w:val="center"/>
        <w:rPr>
          <w:b/>
        </w:rPr>
        <w:sectPr w:rsidR="00B13EB7" w:rsidSect="00B13EB7">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pPr>
      <w:r w:rsidRPr="0091714D">
        <w:rPr>
          <w:b/>
        </w:rPr>
        <w:tab/>
        <w:t xml:space="preserve">Figure </w:t>
      </w:r>
      <w:r w:rsidR="00A23BCB">
        <w:rPr>
          <w:b/>
        </w:rPr>
        <w:t>B</w:t>
      </w:r>
      <w:r w:rsidRPr="0091714D">
        <w:rPr>
          <w:b/>
        </w:rPr>
        <w:t>5. Rank-2, DS=100ns, Doppler=500Hz</w:t>
      </w:r>
      <w:r w:rsidRPr="0091714D">
        <w:rPr>
          <w:b/>
        </w:rPr>
        <w:tab/>
        <w:t xml:space="preserve">Figure </w:t>
      </w:r>
      <w:r w:rsidR="00A23BCB">
        <w:rPr>
          <w:b/>
        </w:rPr>
        <w:t>B</w:t>
      </w:r>
      <w:r w:rsidRPr="0091714D">
        <w:rPr>
          <w:b/>
        </w:rPr>
        <w:t>6.  Rank-2, DS=300ns, Doppler=500Hz</w:t>
      </w:r>
    </w:p>
    <w:tbl>
      <w:tblPr>
        <w:tblStyle w:val="TableGrid"/>
        <w:tblW w:w="0" w:type="auto"/>
        <w:tblInd w:w="1345" w:type="dxa"/>
        <w:tblLook w:val="04A0" w:firstRow="1" w:lastRow="0" w:firstColumn="1" w:lastColumn="0" w:noHBand="0" w:noVBand="1"/>
      </w:tblPr>
      <w:tblGrid>
        <w:gridCol w:w="2520"/>
        <w:gridCol w:w="4320"/>
      </w:tblGrid>
      <w:tr w:rsidR="005723BB" w:rsidRPr="005C0E0F" w14:paraId="5C9712F3" w14:textId="77777777" w:rsidTr="008205B2">
        <w:tc>
          <w:tcPr>
            <w:tcW w:w="2520" w:type="dxa"/>
          </w:tcPr>
          <w:p w14:paraId="58A2A2B2" w14:textId="77777777" w:rsidR="005723BB" w:rsidRPr="005C0E0F" w:rsidRDefault="005723BB" w:rsidP="008205B2">
            <w:pPr>
              <w:spacing w:before="60" w:after="60"/>
              <w:rPr>
                <w:b/>
              </w:rPr>
            </w:pPr>
            <w:r w:rsidRPr="005C0E0F">
              <w:rPr>
                <w:b/>
              </w:rPr>
              <w:lastRenderedPageBreak/>
              <w:t>Parameter</w:t>
            </w:r>
          </w:p>
        </w:tc>
        <w:tc>
          <w:tcPr>
            <w:tcW w:w="4320" w:type="dxa"/>
          </w:tcPr>
          <w:p w14:paraId="7248594F" w14:textId="77777777" w:rsidR="005723BB" w:rsidRPr="005C0E0F" w:rsidRDefault="005723BB" w:rsidP="008205B2">
            <w:pPr>
              <w:spacing w:before="60" w:after="60"/>
              <w:rPr>
                <w:b/>
              </w:rPr>
            </w:pPr>
            <w:r w:rsidRPr="005C0E0F">
              <w:rPr>
                <w:b/>
              </w:rPr>
              <w:t>Value</w:t>
            </w:r>
          </w:p>
        </w:tc>
      </w:tr>
      <w:tr w:rsidR="005723BB" w14:paraId="551B0F5F" w14:textId="77777777" w:rsidTr="008205B2">
        <w:tc>
          <w:tcPr>
            <w:tcW w:w="2520" w:type="dxa"/>
          </w:tcPr>
          <w:p w14:paraId="2ABED9CF" w14:textId="77777777" w:rsidR="005723BB" w:rsidRDefault="005723BB" w:rsidP="008205B2">
            <w:pPr>
              <w:spacing w:before="60" w:after="60"/>
            </w:pPr>
            <w:r>
              <w:t>Carrier frequency</w:t>
            </w:r>
          </w:p>
        </w:tc>
        <w:tc>
          <w:tcPr>
            <w:tcW w:w="4320" w:type="dxa"/>
          </w:tcPr>
          <w:p w14:paraId="76B69264" w14:textId="77777777" w:rsidR="005723BB" w:rsidRDefault="005723BB" w:rsidP="008205B2">
            <w:pPr>
              <w:spacing w:before="60" w:after="60"/>
            </w:pPr>
            <w:r>
              <w:t>4GHz</w:t>
            </w:r>
          </w:p>
        </w:tc>
      </w:tr>
      <w:tr w:rsidR="005723BB" w14:paraId="5259FE13" w14:textId="77777777" w:rsidTr="008205B2">
        <w:tc>
          <w:tcPr>
            <w:tcW w:w="2520" w:type="dxa"/>
          </w:tcPr>
          <w:p w14:paraId="0A2991E5" w14:textId="77777777" w:rsidR="005723BB" w:rsidRDefault="005723BB" w:rsidP="008205B2">
            <w:pPr>
              <w:spacing w:before="60" w:after="60"/>
            </w:pPr>
            <w:r>
              <w:t>Tone spacing</w:t>
            </w:r>
          </w:p>
        </w:tc>
        <w:tc>
          <w:tcPr>
            <w:tcW w:w="4320" w:type="dxa"/>
          </w:tcPr>
          <w:p w14:paraId="77CEC49F" w14:textId="77777777" w:rsidR="005723BB" w:rsidRDefault="005723BB" w:rsidP="008205B2">
            <w:pPr>
              <w:spacing w:before="60" w:after="60"/>
            </w:pPr>
            <w:r>
              <w:t>35kHz</w:t>
            </w:r>
          </w:p>
        </w:tc>
      </w:tr>
      <w:tr w:rsidR="005723BB" w14:paraId="27AA6A8D" w14:textId="77777777" w:rsidTr="008205B2">
        <w:tc>
          <w:tcPr>
            <w:tcW w:w="2520" w:type="dxa"/>
          </w:tcPr>
          <w:p w14:paraId="6174F18C" w14:textId="77777777" w:rsidR="005723BB" w:rsidRDefault="005723BB" w:rsidP="008205B2">
            <w:pPr>
              <w:spacing w:before="60" w:after="60"/>
            </w:pPr>
            <w:r>
              <w:t>FFT length</w:t>
            </w:r>
          </w:p>
        </w:tc>
        <w:tc>
          <w:tcPr>
            <w:tcW w:w="4320" w:type="dxa"/>
          </w:tcPr>
          <w:p w14:paraId="5E636F1C" w14:textId="77777777" w:rsidR="005723BB" w:rsidRDefault="005723BB" w:rsidP="008205B2">
            <w:pPr>
              <w:spacing w:before="60" w:after="60"/>
            </w:pPr>
            <w:r>
              <w:t>2048</w:t>
            </w:r>
          </w:p>
        </w:tc>
      </w:tr>
      <w:tr w:rsidR="005723BB" w14:paraId="261CADE3" w14:textId="77777777" w:rsidTr="008205B2">
        <w:tc>
          <w:tcPr>
            <w:tcW w:w="2520" w:type="dxa"/>
          </w:tcPr>
          <w:p w14:paraId="4FC673D8" w14:textId="77777777" w:rsidR="005723BB" w:rsidRDefault="005723BB" w:rsidP="008205B2">
            <w:pPr>
              <w:spacing w:before="60" w:after="60"/>
            </w:pPr>
            <w:r>
              <w:t>RB size (# of tones)</w:t>
            </w:r>
          </w:p>
        </w:tc>
        <w:tc>
          <w:tcPr>
            <w:tcW w:w="4320" w:type="dxa"/>
          </w:tcPr>
          <w:p w14:paraId="0B571065" w14:textId="77777777" w:rsidR="005723BB" w:rsidRDefault="005723BB" w:rsidP="008205B2">
            <w:pPr>
              <w:spacing w:before="60" w:after="60"/>
            </w:pPr>
            <w:r>
              <w:t>16</w:t>
            </w:r>
          </w:p>
        </w:tc>
      </w:tr>
      <w:tr w:rsidR="005723BB" w:rsidRPr="008B6C63" w14:paraId="43B35753" w14:textId="77777777" w:rsidTr="008205B2">
        <w:tc>
          <w:tcPr>
            <w:tcW w:w="2520" w:type="dxa"/>
            <w:vAlign w:val="center"/>
          </w:tcPr>
          <w:p w14:paraId="3547A3F9" w14:textId="77777777" w:rsidR="005723BB" w:rsidRDefault="005723BB" w:rsidP="008205B2">
            <w:pPr>
              <w:spacing w:before="60" w:after="60"/>
            </w:pPr>
            <w:r>
              <w:t># PDSCH RBs</w:t>
            </w:r>
          </w:p>
        </w:tc>
        <w:tc>
          <w:tcPr>
            <w:tcW w:w="4320" w:type="dxa"/>
            <w:vAlign w:val="center"/>
          </w:tcPr>
          <w:p w14:paraId="186A5E60" w14:textId="77777777" w:rsidR="005723BB" w:rsidRDefault="005723BB" w:rsidP="008205B2">
            <w:pPr>
              <w:spacing w:before="60" w:after="60"/>
            </w:pPr>
            <w:r>
              <w:t>4</w:t>
            </w:r>
          </w:p>
        </w:tc>
      </w:tr>
      <w:tr w:rsidR="005723BB" w14:paraId="4952825B" w14:textId="77777777" w:rsidTr="008205B2">
        <w:tc>
          <w:tcPr>
            <w:tcW w:w="2520" w:type="dxa"/>
          </w:tcPr>
          <w:p w14:paraId="5229EBCF" w14:textId="77777777" w:rsidR="005723BB" w:rsidRDefault="005723BB" w:rsidP="008205B2">
            <w:pPr>
              <w:spacing w:before="60" w:after="60"/>
            </w:pPr>
            <w:r>
              <w:t>Slot duration</w:t>
            </w:r>
          </w:p>
        </w:tc>
        <w:tc>
          <w:tcPr>
            <w:tcW w:w="4320" w:type="dxa"/>
          </w:tcPr>
          <w:p w14:paraId="2D484A2E" w14:textId="77777777" w:rsidR="005723BB" w:rsidRDefault="005723BB" w:rsidP="008205B2">
            <w:pPr>
              <w:spacing w:before="60" w:after="60"/>
            </w:pPr>
            <w:r>
              <w:t xml:space="preserve">0.5 </w:t>
            </w:r>
            <w:proofErr w:type="spellStart"/>
            <w:r>
              <w:t>ms</w:t>
            </w:r>
            <w:proofErr w:type="spellEnd"/>
          </w:p>
        </w:tc>
      </w:tr>
      <w:tr w:rsidR="005723BB" w14:paraId="114D44CB" w14:textId="77777777" w:rsidTr="008205B2">
        <w:tc>
          <w:tcPr>
            <w:tcW w:w="2520" w:type="dxa"/>
          </w:tcPr>
          <w:p w14:paraId="7D5FA702" w14:textId="77777777" w:rsidR="005723BB" w:rsidRDefault="005723BB" w:rsidP="008205B2">
            <w:pPr>
              <w:spacing w:before="60" w:after="60"/>
            </w:pPr>
            <w:r>
              <w:t>Tx antenna</w:t>
            </w:r>
          </w:p>
        </w:tc>
        <w:tc>
          <w:tcPr>
            <w:tcW w:w="4320" w:type="dxa"/>
          </w:tcPr>
          <w:p w14:paraId="599702A4" w14:textId="77777777" w:rsidR="005723BB" w:rsidRDefault="005723BB" w:rsidP="008205B2">
            <w:pPr>
              <w:spacing w:before="60" w:after="60"/>
            </w:pPr>
            <w:r>
              <w:t>8 with x-pol</w:t>
            </w:r>
          </w:p>
        </w:tc>
      </w:tr>
      <w:tr w:rsidR="005723BB" w14:paraId="0186682E" w14:textId="77777777" w:rsidTr="008205B2">
        <w:tc>
          <w:tcPr>
            <w:tcW w:w="2520" w:type="dxa"/>
          </w:tcPr>
          <w:p w14:paraId="5C54D2D9" w14:textId="77777777" w:rsidR="005723BB" w:rsidRDefault="005723BB" w:rsidP="008205B2">
            <w:pPr>
              <w:spacing w:before="60" w:after="60"/>
            </w:pPr>
            <w:r>
              <w:t>Rx antenna</w:t>
            </w:r>
          </w:p>
        </w:tc>
        <w:tc>
          <w:tcPr>
            <w:tcW w:w="4320" w:type="dxa"/>
          </w:tcPr>
          <w:p w14:paraId="3D29A407" w14:textId="77777777" w:rsidR="005723BB" w:rsidRDefault="005723BB" w:rsidP="008205B2">
            <w:pPr>
              <w:spacing w:before="60" w:after="60"/>
            </w:pPr>
            <w:r>
              <w:t>4 with x-pol</w:t>
            </w:r>
          </w:p>
        </w:tc>
      </w:tr>
      <w:tr w:rsidR="005723BB" w14:paraId="42C019BE" w14:textId="77777777" w:rsidTr="008205B2">
        <w:tc>
          <w:tcPr>
            <w:tcW w:w="2520" w:type="dxa"/>
          </w:tcPr>
          <w:p w14:paraId="1C5752B4" w14:textId="77777777" w:rsidR="005723BB" w:rsidRDefault="005723BB" w:rsidP="008205B2">
            <w:pPr>
              <w:spacing w:before="60" w:after="60"/>
            </w:pPr>
            <w:r>
              <w:t>Antenna correlation</w:t>
            </w:r>
          </w:p>
        </w:tc>
        <w:tc>
          <w:tcPr>
            <w:tcW w:w="4320" w:type="dxa"/>
          </w:tcPr>
          <w:p w14:paraId="5D0C7A63" w14:textId="77777777" w:rsidR="005723BB" w:rsidRDefault="005723BB" w:rsidP="008205B2">
            <w:pPr>
              <w:spacing w:before="60" w:after="60"/>
            </w:pPr>
            <w:r>
              <w:t>Medium</w:t>
            </w:r>
          </w:p>
        </w:tc>
      </w:tr>
      <w:tr w:rsidR="005723BB" w14:paraId="5F01825A" w14:textId="77777777" w:rsidTr="008205B2">
        <w:tc>
          <w:tcPr>
            <w:tcW w:w="2520" w:type="dxa"/>
          </w:tcPr>
          <w:p w14:paraId="5EA87439" w14:textId="77777777" w:rsidR="005723BB" w:rsidRDefault="005723BB" w:rsidP="008205B2">
            <w:pPr>
              <w:spacing w:before="60" w:after="60"/>
            </w:pPr>
            <w:r>
              <w:t>Channel</w:t>
            </w:r>
          </w:p>
        </w:tc>
        <w:tc>
          <w:tcPr>
            <w:tcW w:w="4320" w:type="dxa"/>
          </w:tcPr>
          <w:p w14:paraId="7F7FA59D" w14:textId="77777777" w:rsidR="005723BB" w:rsidRDefault="005723BB" w:rsidP="008205B2">
            <w:pPr>
              <w:spacing w:before="60" w:after="60"/>
            </w:pPr>
            <w:r>
              <w:t>TDL-C</w:t>
            </w:r>
          </w:p>
        </w:tc>
      </w:tr>
      <w:tr w:rsidR="005723BB" w:rsidRPr="00D1582F" w14:paraId="67365BF2" w14:textId="77777777" w:rsidTr="008205B2">
        <w:tc>
          <w:tcPr>
            <w:tcW w:w="2520" w:type="dxa"/>
          </w:tcPr>
          <w:p w14:paraId="57F29C86" w14:textId="77777777" w:rsidR="005723BB" w:rsidRDefault="005723BB" w:rsidP="008205B2">
            <w:pPr>
              <w:spacing w:before="60" w:after="60"/>
            </w:pPr>
            <w:r>
              <w:t>Delay spread</w:t>
            </w:r>
          </w:p>
        </w:tc>
        <w:tc>
          <w:tcPr>
            <w:tcW w:w="4320" w:type="dxa"/>
          </w:tcPr>
          <w:p w14:paraId="116B94C1" w14:textId="77777777" w:rsidR="005723BB" w:rsidRDefault="005723BB" w:rsidP="008205B2">
            <w:pPr>
              <w:spacing w:before="60" w:after="60"/>
            </w:pPr>
            <w:r>
              <w:t>100ns, 300ns</w:t>
            </w:r>
          </w:p>
        </w:tc>
      </w:tr>
      <w:tr w:rsidR="005723BB" w14:paraId="311830DE" w14:textId="77777777" w:rsidTr="008205B2">
        <w:tc>
          <w:tcPr>
            <w:tcW w:w="2520" w:type="dxa"/>
          </w:tcPr>
          <w:p w14:paraId="2B7236B8" w14:textId="77777777" w:rsidR="005723BB" w:rsidRDefault="005723BB" w:rsidP="008205B2">
            <w:pPr>
              <w:spacing w:before="60" w:after="60"/>
            </w:pPr>
            <w:r>
              <w:t>Doppler</w:t>
            </w:r>
          </w:p>
        </w:tc>
        <w:tc>
          <w:tcPr>
            <w:tcW w:w="4320" w:type="dxa"/>
          </w:tcPr>
          <w:p w14:paraId="57AA0895" w14:textId="77777777" w:rsidR="005723BB" w:rsidRDefault="005723BB" w:rsidP="008205B2">
            <w:pPr>
              <w:spacing w:before="60" w:after="60"/>
            </w:pPr>
            <w:r>
              <w:t>5Hz, 500Hz</w:t>
            </w:r>
          </w:p>
        </w:tc>
      </w:tr>
      <w:tr w:rsidR="005723BB" w14:paraId="783BE23C" w14:textId="77777777" w:rsidTr="008205B2">
        <w:tc>
          <w:tcPr>
            <w:tcW w:w="2520" w:type="dxa"/>
          </w:tcPr>
          <w:p w14:paraId="08178E57" w14:textId="77777777" w:rsidR="005723BB" w:rsidRDefault="005723BB" w:rsidP="008205B2">
            <w:pPr>
              <w:spacing w:before="60" w:after="60"/>
            </w:pPr>
            <w:r>
              <w:t>Channel estimation</w:t>
            </w:r>
          </w:p>
        </w:tc>
        <w:tc>
          <w:tcPr>
            <w:tcW w:w="4320" w:type="dxa"/>
          </w:tcPr>
          <w:p w14:paraId="0ABC6358" w14:textId="77777777" w:rsidR="005723BB" w:rsidRDefault="005723BB" w:rsidP="008205B2">
            <w:pPr>
              <w:spacing w:before="60" w:after="60"/>
            </w:pPr>
            <w:r>
              <w:t>Robust MMSE with bundling = 1, 4</w:t>
            </w:r>
          </w:p>
        </w:tc>
      </w:tr>
    </w:tbl>
    <w:p w14:paraId="50F99CBE" w14:textId="77777777" w:rsidR="006E166D" w:rsidRPr="006E166D" w:rsidRDefault="006E166D" w:rsidP="006E166D">
      <w:pPr>
        <w:rPr>
          <w:lang w:eastAsia="zh-CN"/>
        </w:rPr>
      </w:pPr>
      <w:bookmarkStart w:id="52" w:name="_GoBack"/>
      <w:bookmarkEnd w:id="52"/>
    </w:p>
    <w:sectPr w:rsidR="006E166D" w:rsidRPr="006E16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147B7A" w:rsidRDefault="00147B7A" w:rsidP="005D6179">
      <w:pPr>
        <w:spacing w:after="0"/>
      </w:pPr>
      <w:r>
        <w:separator/>
      </w:r>
    </w:p>
  </w:endnote>
  <w:endnote w:type="continuationSeparator" w:id="0">
    <w:p w14:paraId="24750A25" w14:textId="77777777" w:rsidR="00147B7A" w:rsidRDefault="00147B7A" w:rsidP="005D6179">
      <w:pPr>
        <w:spacing w:after="0"/>
      </w:pPr>
      <w:r>
        <w:continuationSeparator/>
      </w:r>
    </w:p>
  </w:endnote>
  <w:endnote w:type="continuationNotice" w:id="1">
    <w:p w14:paraId="5A735EF7" w14:textId="77777777" w:rsidR="00147B7A" w:rsidRDefault="00147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0CA16" w14:textId="77777777" w:rsidR="00B13EB7" w:rsidRDefault="00B13E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457EEA" w14:textId="77777777" w:rsidR="00B13EB7" w:rsidRDefault="00B13EB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43B1F" w14:textId="77777777" w:rsidR="00B13EB7" w:rsidRDefault="00B13E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147B7A" w:rsidRDefault="00147B7A" w:rsidP="005D6179">
      <w:pPr>
        <w:spacing w:after="0"/>
      </w:pPr>
      <w:r>
        <w:separator/>
      </w:r>
    </w:p>
  </w:footnote>
  <w:footnote w:type="continuationSeparator" w:id="0">
    <w:p w14:paraId="1AA1074E" w14:textId="77777777" w:rsidR="00147B7A" w:rsidRDefault="00147B7A" w:rsidP="005D6179">
      <w:pPr>
        <w:spacing w:after="0"/>
      </w:pPr>
      <w:r>
        <w:continuationSeparator/>
      </w:r>
    </w:p>
  </w:footnote>
  <w:footnote w:type="continuationNotice" w:id="1">
    <w:p w14:paraId="69227920" w14:textId="77777777" w:rsidR="00147B7A" w:rsidRDefault="00147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9B26" w14:textId="77777777" w:rsidR="00B13EB7" w:rsidRDefault="00B13E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B70687"/>
    <w:multiLevelType w:val="multilevel"/>
    <w:tmpl w:val="561853B8"/>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1"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4"/>
  </w:num>
  <w:num w:numId="4">
    <w:abstractNumId w:val="0"/>
  </w:num>
  <w:num w:numId="5">
    <w:abstractNumId w:val="13"/>
  </w:num>
  <w:num w:numId="6">
    <w:abstractNumId w:val="20"/>
  </w:num>
  <w:num w:numId="7">
    <w:abstractNumId w:val="11"/>
  </w:num>
  <w:num w:numId="8">
    <w:abstractNumId w:val="17"/>
  </w:num>
  <w:num w:numId="9">
    <w:abstractNumId w:val="21"/>
  </w:num>
  <w:num w:numId="10">
    <w:abstractNumId w:val="6"/>
  </w:num>
  <w:num w:numId="11">
    <w:abstractNumId w:val="8"/>
  </w:num>
  <w:num w:numId="12">
    <w:abstractNumId w:val="5"/>
  </w:num>
  <w:num w:numId="13">
    <w:abstractNumId w:val="12"/>
  </w:num>
  <w:num w:numId="14">
    <w:abstractNumId w:val="3"/>
  </w:num>
  <w:num w:numId="15">
    <w:abstractNumId w:val="10"/>
  </w:num>
  <w:num w:numId="16">
    <w:abstractNumId w:val="4"/>
  </w:num>
  <w:num w:numId="17">
    <w:abstractNumId w:val="16"/>
  </w:num>
  <w:num w:numId="18">
    <w:abstractNumId w:val="19"/>
  </w:num>
  <w:num w:numId="19">
    <w:abstractNumId w:val="1"/>
  </w:num>
  <w:num w:numId="20">
    <w:abstractNumId w:val="7"/>
  </w:num>
  <w:num w:numId="21">
    <w:abstractNumId w:val="22"/>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163BA"/>
    <w:rsid w:val="00061E3D"/>
    <w:rsid w:val="00082FC0"/>
    <w:rsid w:val="00087421"/>
    <w:rsid w:val="000910D9"/>
    <w:rsid w:val="00097693"/>
    <w:rsid w:val="000A00F2"/>
    <w:rsid w:val="000C1A38"/>
    <w:rsid w:val="000D0276"/>
    <w:rsid w:val="000E200B"/>
    <w:rsid w:val="000F4597"/>
    <w:rsid w:val="000F7931"/>
    <w:rsid w:val="000F7D75"/>
    <w:rsid w:val="00101C56"/>
    <w:rsid w:val="00101F72"/>
    <w:rsid w:val="0010764D"/>
    <w:rsid w:val="00120E5A"/>
    <w:rsid w:val="0012265E"/>
    <w:rsid w:val="001229F1"/>
    <w:rsid w:val="00123B25"/>
    <w:rsid w:val="00123B8B"/>
    <w:rsid w:val="00125A4B"/>
    <w:rsid w:val="00146F71"/>
    <w:rsid w:val="00147B7A"/>
    <w:rsid w:val="00155B32"/>
    <w:rsid w:val="00157E82"/>
    <w:rsid w:val="00182A83"/>
    <w:rsid w:val="0018572B"/>
    <w:rsid w:val="0019693E"/>
    <w:rsid w:val="001B735A"/>
    <w:rsid w:val="001C12ED"/>
    <w:rsid w:val="001C7F54"/>
    <w:rsid w:val="001D328F"/>
    <w:rsid w:val="001D7DB2"/>
    <w:rsid w:val="001E21CA"/>
    <w:rsid w:val="001E4F81"/>
    <w:rsid w:val="001E5F34"/>
    <w:rsid w:val="001F1875"/>
    <w:rsid w:val="001F411F"/>
    <w:rsid w:val="001F4726"/>
    <w:rsid w:val="001F5357"/>
    <w:rsid w:val="002056E5"/>
    <w:rsid w:val="00212155"/>
    <w:rsid w:val="00216662"/>
    <w:rsid w:val="00223319"/>
    <w:rsid w:val="0023016A"/>
    <w:rsid w:val="002316E1"/>
    <w:rsid w:val="00231881"/>
    <w:rsid w:val="002406E3"/>
    <w:rsid w:val="002429D9"/>
    <w:rsid w:val="002515F6"/>
    <w:rsid w:val="00253DB2"/>
    <w:rsid w:val="00257366"/>
    <w:rsid w:val="00257508"/>
    <w:rsid w:val="00262708"/>
    <w:rsid w:val="002817D4"/>
    <w:rsid w:val="00286170"/>
    <w:rsid w:val="00293067"/>
    <w:rsid w:val="00294004"/>
    <w:rsid w:val="00294FC1"/>
    <w:rsid w:val="002A70E5"/>
    <w:rsid w:val="002B34A3"/>
    <w:rsid w:val="002B48BD"/>
    <w:rsid w:val="002D7430"/>
    <w:rsid w:val="002E7A25"/>
    <w:rsid w:val="002F4FE5"/>
    <w:rsid w:val="00314C9B"/>
    <w:rsid w:val="00327B82"/>
    <w:rsid w:val="00332F80"/>
    <w:rsid w:val="00343F77"/>
    <w:rsid w:val="00346832"/>
    <w:rsid w:val="003471CA"/>
    <w:rsid w:val="003541A4"/>
    <w:rsid w:val="00364658"/>
    <w:rsid w:val="00366F9D"/>
    <w:rsid w:val="003825E8"/>
    <w:rsid w:val="003848AB"/>
    <w:rsid w:val="00393948"/>
    <w:rsid w:val="00395DAA"/>
    <w:rsid w:val="003963BE"/>
    <w:rsid w:val="003A2A38"/>
    <w:rsid w:val="003A38E6"/>
    <w:rsid w:val="003A5AAE"/>
    <w:rsid w:val="003C0BCF"/>
    <w:rsid w:val="003C207D"/>
    <w:rsid w:val="003E2653"/>
    <w:rsid w:val="003E5300"/>
    <w:rsid w:val="003E7A89"/>
    <w:rsid w:val="003F3607"/>
    <w:rsid w:val="003F5EFC"/>
    <w:rsid w:val="00404C92"/>
    <w:rsid w:val="004077AE"/>
    <w:rsid w:val="00413FFE"/>
    <w:rsid w:val="00417C8F"/>
    <w:rsid w:val="004272EE"/>
    <w:rsid w:val="00432A96"/>
    <w:rsid w:val="0044163A"/>
    <w:rsid w:val="0045368E"/>
    <w:rsid w:val="00457587"/>
    <w:rsid w:val="00462780"/>
    <w:rsid w:val="00463688"/>
    <w:rsid w:val="00472C51"/>
    <w:rsid w:val="00484F44"/>
    <w:rsid w:val="00491D0A"/>
    <w:rsid w:val="00496227"/>
    <w:rsid w:val="004A0660"/>
    <w:rsid w:val="004A222F"/>
    <w:rsid w:val="004A37BD"/>
    <w:rsid w:val="004A5949"/>
    <w:rsid w:val="004A645B"/>
    <w:rsid w:val="004B0D0A"/>
    <w:rsid w:val="004B1F76"/>
    <w:rsid w:val="004B3900"/>
    <w:rsid w:val="004C02D9"/>
    <w:rsid w:val="004C61F1"/>
    <w:rsid w:val="004C6679"/>
    <w:rsid w:val="004D1F58"/>
    <w:rsid w:val="004D5575"/>
    <w:rsid w:val="004E058D"/>
    <w:rsid w:val="004E1178"/>
    <w:rsid w:val="004E1F2B"/>
    <w:rsid w:val="004F0985"/>
    <w:rsid w:val="0050693D"/>
    <w:rsid w:val="0051093A"/>
    <w:rsid w:val="00520133"/>
    <w:rsid w:val="00524D68"/>
    <w:rsid w:val="0053640D"/>
    <w:rsid w:val="00554731"/>
    <w:rsid w:val="00561296"/>
    <w:rsid w:val="005723BB"/>
    <w:rsid w:val="005808F4"/>
    <w:rsid w:val="005851C6"/>
    <w:rsid w:val="005859EF"/>
    <w:rsid w:val="00587217"/>
    <w:rsid w:val="005A1B01"/>
    <w:rsid w:val="005A3751"/>
    <w:rsid w:val="005A3FE0"/>
    <w:rsid w:val="005A4A6A"/>
    <w:rsid w:val="005A5519"/>
    <w:rsid w:val="005B29BC"/>
    <w:rsid w:val="005C5006"/>
    <w:rsid w:val="005C6D35"/>
    <w:rsid w:val="005C71F4"/>
    <w:rsid w:val="005D32D6"/>
    <w:rsid w:val="005D4777"/>
    <w:rsid w:val="005D6179"/>
    <w:rsid w:val="005E086F"/>
    <w:rsid w:val="005E0E8C"/>
    <w:rsid w:val="005E460B"/>
    <w:rsid w:val="005E4A11"/>
    <w:rsid w:val="005E68C3"/>
    <w:rsid w:val="0060430F"/>
    <w:rsid w:val="0060642A"/>
    <w:rsid w:val="0063618B"/>
    <w:rsid w:val="00640A6C"/>
    <w:rsid w:val="00650239"/>
    <w:rsid w:val="00663360"/>
    <w:rsid w:val="006703B1"/>
    <w:rsid w:val="00670777"/>
    <w:rsid w:val="0067317A"/>
    <w:rsid w:val="0068082C"/>
    <w:rsid w:val="00686AF3"/>
    <w:rsid w:val="00690D33"/>
    <w:rsid w:val="006A52D6"/>
    <w:rsid w:val="006C3E70"/>
    <w:rsid w:val="006C3F28"/>
    <w:rsid w:val="006E097F"/>
    <w:rsid w:val="006E166D"/>
    <w:rsid w:val="006E1856"/>
    <w:rsid w:val="006E1D5F"/>
    <w:rsid w:val="006E594C"/>
    <w:rsid w:val="006F0396"/>
    <w:rsid w:val="006F05E6"/>
    <w:rsid w:val="006F433C"/>
    <w:rsid w:val="006F6F46"/>
    <w:rsid w:val="00704EAE"/>
    <w:rsid w:val="00706929"/>
    <w:rsid w:val="00707213"/>
    <w:rsid w:val="0071061D"/>
    <w:rsid w:val="00713D0D"/>
    <w:rsid w:val="00723AAB"/>
    <w:rsid w:val="00732282"/>
    <w:rsid w:val="00733D78"/>
    <w:rsid w:val="00734C55"/>
    <w:rsid w:val="00742FD9"/>
    <w:rsid w:val="00745B9C"/>
    <w:rsid w:val="00745E27"/>
    <w:rsid w:val="007473C0"/>
    <w:rsid w:val="00751324"/>
    <w:rsid w:val="00753035"/>
    <w:rsid w:val="00776347"/>
    <w:rsid w:val="007824EC"/>
    <w:rsid w:val="00785A29"/>
    <w:rsid w:val="007876BD"/>
    <w:rsid w:val="007904E2"/>
    <w:rsid w:val="007A5914"/>
    <w:rsid w:val="007A5983"/>
    <w:rsid w:val="007A5DCD"/>
    <w:rsid w:val="007B70EC"/>
    <w:rsid w:val="007C7A41"/>
    <w:rsid w:val="007E41B1"/>
    <w:rsid w:val="007E41FC"/>
    <w:rsid w:val="007E7AEE"/>
    <w:rsid w:val="007F1B98"/>
    <w:rsid w:val="007F5FAB"/>
    <w:rsid w:val="007F6880"/>
    <w:rsid w:val="0080073A"/>
    <w:rsid w:val="0080419D"/>
    <w:rsid w:val="0080424D"/>
    <w:rsid w:val="008113EE"/>
    <w:rsid w:val="008139F0"/>
    <w:rsid w:val="00817968"/>
    <w:rsid w:val="00834022"/>
    <w:rsid w:val="00835D92"/>
    <w:rsid w:val="00843316"/>
    <w:rsid w:val="00850467"/>
    <w:rsid w:val="0085194F"/>
    <w:rsid w:val="00854692"/>
    <w:rsid w:val="00874024"/>
    <w:rsid w:val="00890939"/>
    <w:rsid w:val="00897933"/>
    <w:rsid w:val="008A76F9"/>
    <w:rsid w:val="008C416E"/>
    <w:rsid w:val="008C7516"/>
    <w:rsid w:val="008F3359"/>
    <w:rsid w:val="00901CBD"/>
    <w:rsid w:val="0092106E"/>
    <w:rsid w:val="009236C7"/>
    <w:rsid w:val="00924E89"/>
    <w:rsid w:val="009275A9"/>
    <w:rsid w:val="00935507"/>
    <w:rsid w:val="009412B8"/>
    <w:rsid w:val="00943B27"/>
    <w:rsid w:val="009516E4"/>
    <w:rsid w:val="00952BE9"/>
    <w:rsid w:val="0095685F"/>
    <w:rsid w:val="009634EA"/>
    <w:rsid w:val="00966AC4"/>
    <w:rsid w:val="00980576"/>
    <w:rsid w:val="00995389"/>
    <w:rsid w:val="009960A2"/>
    <w:rsid w:val="009A4131"/>
    <w:rsid w:val="009C2E2C"/>
    <w:rsid w:val="009D12AB"/>
    <w:rsid w:val="009E6FAA"/>
    <w:rsid w:val="009F1B72"/>
    <w:rsid w:val="009F4261"/>
    <w:rsid w:val="00A04953"/>
    <w:rsid w:val="00A164C7"/>
    <w:rsid w:val="00A23BCB"/>
    <w:rsid w:val="00A43321"/>
    <w:rsid w:val="00A551DB"/>
    <w:rsid w:val="00A57593"/>
    <w:rsid w:val="00A64720"/>
    <w:rsid w:val="00A76D02"/>
    <w:rsid w:val="00A92225"/>
    <w:rsid w:val="00A97722"/>
    <w:rsid w:val="00AA0694"/>
    <w:rsid w:val="00AB297E"/>
    <w:rsid w:val="00AB547E"/>
    <w:rsid w:val="00AC721D"/>
    <w:rsid w:val="00AE27BD"/>
    <w:rsid w:val="00AE46B2"/>
    <w:rsid w:val="00AF192E"/>
    <w:rsid w:val="00B13EB7"/>
    <w:rsid w:val="00B15ADF"/>
    <w:rsid w:val="00B77552"/>
    <w:rsid w:val="00B96BD5"/>
    <w:rsid w:val="00B97469"/>
    <w:rsid w:val="00BA459D"/>
    <w:rsid w:val="00BA7585"/>
    <w:rsid w:val="00BA7B39"/>
    <w:rsid w:val="00BC2269"/>
    <w:rsid w:val="00BC5610"/>
    <w:rsid w:val="00BC5FB2"/>
    <w:rsid w:val="00BF6174"/>
    <w:rsid w:val="00C11D1D"/>
    <w:rsid w:val="00C12FC6"/>
    <w:rsid w:val="00C13368"/>
    <w:rsid w:val="00C221BC"/>
    <w:rsid w:val="00C312B1"/>
    <w:rsid w:val="00C36896"/>
    <w:rsid w:val="00C43C0B"/>
    <w:rsid w:val="00C45D49"/>
    <w:rsid w:val="00C51872"/>
    <w:rsid w:val="00C51F72"/>
    <w:rsid w:val="00C570C5"/>
    <w:rsid w:val="00C740A1"/>
    <w:rsid w:val="00CB45C1"/>
    <w:rsid w:val="00CC7714"/>
    <w:rsid w:val="00CE2E9A"/>
    <w:rsid w:val="00CE4576"/>
    <w:rsid w:val="00CE5B8A"/>
    <w:rsid w:val="00CF319D"/>
    <w:rsid w:val="00CF4C2D"/>
    <w:rsid w:val="00D00177"/>
    <w:rsid w:val="00D20B0D"/>
    <w:rsid w:val="00D21A8F"/>
    <w:rsid w:val="00D32FAC"/>
    <w:rsid w:val="00D34F99"/>
    <w:rsid w:val="00D36CF2"/>
    <w:rsid w:val="00D51A46"/>
    <w:rsid w:val="00D679BE"/>
    <w:rsid w:val="00D84D6B"/>
    <w:rsid w:val="00D90606"/>
    <w:rsid w:val="00D92BEB"/>
    <w:rsid w:val="00D939EE"/>
    <w:rsid w:val="00D951B7"/>
    <w:rsid w:val="00DA0893"/>
    <w:rsid w:val="00DA7C67"/>
    <w:rsid w:val="00DB2C0E"/>
    <w:rsid w:val="00DC3A62"/>
    <w:rsid w:val="00DC636E"/>
    <w:rsid w:val="00DD1F95"/>
    <w:rsid w:val="00DE0BE5"/>
    <w:rsid w:val="00DE74ED"/>
    <w:rsid w:val="00DF0FAA"/>
    <w:rsid w:val="00E041F5"/>
    <w:rsid w:val="00E1324E"/>
    <w:rsid w:val="00E144AE"/>
    <w:rsid w:val="00E232C2"/>
    <w:rsid w:val="00E30442"/>
    <w:rsid w:val="00E33CC7"/>
    <w:rsid w:val="00E604C6"/>
    <w:rsid w:val="00E60EBF"/>
    <w:rsid w:val="00E677F3"/>
    <w:rsid w:val="00E70CB8"/>
    <w:rsid w:val="00E77957"/>
    <w:rsid w:val="00E84BE8"/>
    <w:rsid w:val="00E9357A"/>
    <w:rsid w:val="00E9589A"/>
    <w:rsid w:val="00EA1FB2"/>
    <w:rsid w:val="00EA60D8"/>
    <w:rsid w:val="00EB2BC3"/>
    <w:rsid w:val="00EC503E"/>
    <w:rsid w:val="00ED669E"/>
    <w:rsid w:val="00EE0D25"/>
    <w:rsid w:val="00F04F13"/>
    <w:rsid w:val="00F05C53"/>
    <w:rsid w:val="00F1261E"/>
    <w:rsid w:val="00F238ED"/>
    <w:rsid w:val="00F4000C"/>
    <w:rsid w:val="00F4073F"/>
    <w:rsid w:val="00F41FDA"/>
    <w:rsid w:val="00F4597A"/>
    <w:rsid w:val="00F47CCE"/>
    <w:rsid w:val="00F523F6"/>
    <w:rsid w:val="00F539C7"/>
    <w:rsid w:val="00F73E13"/>
    <w:rsid w:val="00F74AA4"/>
    <w:rsid w:val="00F756EC"/>
    <w:rsid w:val="00F761AD"/>
    <w:rsid w:val="00F84DCC"/>
    <w:rsid w:val="00F8713E"/>
    <w:rsid w:val="00F95AF7"/>
    <w:rsid w:val="00FA0C10"/>
    <w:rsid w:val="00FB53E3"/>
    <w:rsid w:val="00FE46AF"/>
    <w:rsid w:val="00FE6258"/>
    <w:rsid w:val="00FF0619"/>
    <w:rsid w:val="00FF0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character" w:styleId="PageNumber">
    <w:name w:val="page number"/>
    <w:basedOn w:val="DefaultParagraphFont"/>
    <w:rsid w:val="00B13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4.jp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3.jp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jp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Microsoft_Visio_2003-2010_Drawing.vsd"/><Relationship Id="rId28" Type="http://schemas.openxmlformats.org/officeDocument/2006/relationships/image" Target="media/image16.jp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jp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SRVZ567275SS-924214940-968</_dlc_DocId>
    <_dlc_DocIdUrl xmlns="932dab1a-f806-440a-b546-5f112cb4e652">
      <Url>https://projects.qualcomm.com/sites/libra/_layouts/15/DocIdRedir.aspx?ID=SRVZ567275SS-924214940-968</Url>
      <Description>SRVZ567275SS-924214940-968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1317B3-AD04-4F8E-BCB6-3252A8FCB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3849</TotalTime>
  <Pages>16</Pages>
  <Words>5469</Words>
  <Characters>31174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309</cp:revision>
  <dcterms:created xsi:type="dcterms:W3CDTF">2019-03-30T01:53:00Z</dcterms:created>
  <dcterms:modified xsi:type="dcterms:W3CDTF">2019-11-22T00:38:00Z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693cae98-3d7c-4242-b57d-077a2ecd5903</vt:lpwstr>
  </property>
</Properties>
</file>